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w:t>
      </w:r>
      <w:r w:rsidR="005B0953">
        <w:rPr>
          <w:b/>
          <w:noProof/>
          <w:sz w:val="24"/>
        </w:rPr>
        <w:t xml:space="preserve">107 bis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5177A3" w:rsidRPr="005177A3">
        <w:rPr>
          <w:b/>
          <w:i/>
          <w:noProof/>
          <w:sz w:val="28"/>
        </w:rPr>
        <w:t>1</w:t>
      </w:r>
      <w:bookmarkStart w:id="1" w:name="_GoBack"/>
      <w:bookmarkEnd w:id="1"/>
      <w:r w:rsidR="0006623B" w:rsidRPr="0006623B">
        <w:rPr>
          <w:b/>
          <w:i/>
          <w:noProof/>
          <w:sz w:val="28"/>
        </w:rPr>
        <w:t>3247</w:t>
      </w:r>
    </w:p>
    <w:p w:rsidR="00B2296A" w:rsidRDefault="005B0953" w:rsidP="00B2296A">
      <w:pPr>
        <w:pStyle w:val="CRCoverPage"/>
        <w:outlineLvl w:val="0"/>
        <w:rPr>
          <w:b/>
          <w:noProof/>
          <w:sz w:val="24"/>
        </w:rPr>
      </w:pPr>
      <w:r w:rsidRPr="00BA4998">
        <w:rPr>
          <w:b/>
          <w:bCs/>
          <w:sz w:val="24"/>
        </w:rPr>
        <w:t>Chongqing</w:t>
      </w:r>
      <w:r>
        <w:rPr>
          <w:b/>
          <w:bCs/>
          <w:sz w:val="24"/>
        </w:rPr>
        <w:t xml:space="preserve">, China, 14– 18 October </w:t>
      </w:r>
      <w:r w:rsidR="00B2296A">
        <w:rPr>
          <w:b/>
          <w:sz w:val="24"/>
          <w:szCs w:val="24"/>
        </w:rPr>
        <w:t>201</w:t>
      </w:r>
      <w:r w:rsidR="0037519C">
        <w:rPr>
          <w:b/>
          <w:sz w:val="24"/>
          <w:szCs w:val="24"/>
        </w:rPr>
        <w:t>9</w:t>
      </w:r>
      <w:r w:rsidR="005177A3">
        <w:rPr>
          <w:b/>
          <w:sz w:val="24"/>
          <w:szCs w:val="24"/>
        </w:rPr>
        <w:tab/>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835F41">
        <w:rPr>
          <w:b/>
          <w:noProof/>
          <w:sz w:val="24"/>
        </w:rPr>
        <w:t>6</w:t>
      </w:r>
      <w:r w:rsidR="00F015C4" w:rsidRPr="00F015C4">
        <w:rPr>
          <w:b/>
          <w:noProof/>
          <w:sz w:val="24"/>
        </w:rPr>
        <w:t>.10.3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r w:rsidR="000B64A4">
        <w:rPr>
          <w:b/>
          <w:noProof/>
          <w:sz w:val="24"/>
        </w:rPr>
        <w:t xml:space="preserve">, </w:t>
      </w:r>
      <w:r w:rsidR="00835F41" w:rsidRPr="00835F41">
        <w:rPr>
          <w:b/>
          <w:noProof/>
          <w:sz w:val="24"/>
        </w:rPr>
        <w:t xml:space="preserve">MediaTek </w:t>
      </w:r>
      <w:r w:rsidR="0042028D" w:rsidRPr="0042028D">
        <w:rPr>
          <w:b/>
          <w:noProof/>
          <w:sz w:val="24"/>
        </w:rPr>
        <w:t>Incorporated</w:t>
      </w:r>
      <w:r w:rsidR="00072319">
        <w:rPr>
          <w:b/>
          <w:noProof/>
          <w:sz w:val="24"/>
        </w:rPr>
        <w:t xml:space="preserve">, </w:t>
      </w:r>
      <w:r w:rsidR="00072319" w:rsidRPr="00072319">
        <w:rPr>
          <w:b/>
          <w:noProof/>
          <w:sz w:val="24"/>
        </w:rPr>
        <w:t>ZTE Corporation, Sanechips</w:t>
      </w:r>
      <w:r w:rsidR="0042028D">
        <w:rPr>
          <w:b/>
          <w:noProof/>
          <w:sz w:val="24"/>
        </w:rPr>
        <w:t xml:space="preserve">, </w:t>
      </w:r>
      <w:r w:rsidR="0042028D" w:rsidRPr="0042028D">
        <w:rPr>
          <w:b/>
          <w:noProof/>
          <w:sz w:val="24"/>
        </w:rPr>
        <w:t>Qualcomm Incorporated</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E3AFE">
        <w:rPr>
          <w:b/>
          <w:noProof/>
          <w:sz w:val="24"/>
        </w:rPr>
        <w:t>Re</w:t>
      </w:r>
      <w:r w:rsidR="00835F41">
        <w:rPr>
          <w:b/>
          <w:noProof/>
          <w:sz w:val="24"/>
        </w:rPr>
        <w:t xml:space="preserve">maining aspects </w:t>
      </w:r>
      <w:r w:rsidR="006E3AFE">
        <w:rPr>
          <w:b/>
          <w:noProof/>
          <w:sz w:val="24"/>
        </w:rPr>
        <w:t xml:space="preserve">on </w:t>
      </w:r>
      <w:r w:rsidR="00727B35">
        <w:rPr>
          <w:b/>
          <w:noProof/>
          <w:sz w:val="24"/>
        </w:rPr>
        <w:t>early</w:t>
      </w:r>
      <w:r w:rsidR="00346674">
        <w:rPr>
          <w:b/>
          <w:noProof/>
          <w:sz w:val="24"/>
        </w:rPr>
        <w:t xml:space="preserve"> measurement</w:t>
      </w:r>
      <w:r w:rsidR="00CA34DB">
        <w:rPr>
          <w:b/>
          <w:noProof/>
          <w:sz w:val="24"/>
        </w:rPr>
        <w:t xml:space="preserve"> configuration</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E3AFE" w:rsidRDefault="009D7472" w:rsidP="00346674">
      <w:pPr>
        <w:rPr>
          <w:rFonts w:ascii="Arial" w:hAnsi="Arial" w:cs="Arial"/>
        </w:rPr>
      </w:pPr>
      <w:r>
        <w:rPr>
          <w:rFonts w:ascii="Arial" w:hAnsi="Arial" w:cs="Arial"/>
        </w:rPr>
        <w:t xml:space="preserve">This contribution </w:t>
      </w:r>
      <w:r w:rsidR="002F482B">
        <w:rPr>
          <w:rFonts w:ascii="Arial" w:hAnsi="Arial" w:cs="Arial"/>
        </w:rPr>
        <w:t xml:space="preserve">aims to progress some issues remaining after </w:t>
      </w:r>
      <w:r w:rsidR="006E3AFE">
        <w:rPr>
          <w:rFonts w:ascii="Arial" w:hAnsi="Arial" w:cs="Arial"/>
        </w:rPr>
        <w:t>the following e-mail discussion:</w:t>
      </w:r>
    </w:p>
    <w:p w:rsidR="002F482B" w:rsidRPr="002F482B" w:rsidRDefault="002F482B" w:rsidP="002F482B">
      <w:pPr>
        <w:pStyle w:val="ListParagraph"/>
        <w:numPr>
          <w:ilvl w:val="0"/>
          <w:numId w:val="3"/>
        </w:numPr>
        <w:rPr>
          <w:rFonts w:ascii="Arial" w:hAnsi="Arial" w:cs="Arial"/>
        </w:rPr>
      </w:pPr>
      <w:r w:rsidRPr="002F482B">
        <w:rPr>
          <w:rFonts w:ascii="Arial" w:hAnsi="Arial" w:cs="Arial"/>
        </w:rPr>
        <w:t xml:space="preserve"> [107#35][NR/DCCA] Remaining aspects of early measurement configuration</w:t>
      </w:r>
    </w:p>
    <w:p w:rsidR="002924F6" w:rsidRDefault="002924F6" w:rsidP="00346674">
      <w:pPr>
        <w:rPr>
          <w:rFonts w:ascii="Arial" w:hAnsi="Arial" w:cs="Arial"/>
        </w:rPr>
      </w:pPr>
      <w:r>
        <w:rPr>
          <w:rFonts w:ascii="Arial" w:hAnsi="Arial" w:cs="Arial"/>
        </w:rPr>
        <w:t>It seems the e-mail was unable to conclude al issues. Hence, this paper mainly addresses the following topics:</w:t>
      </w:r>
    </w:p>
    <w:p w:rsidR="00BE7770" w:rsidRDefault="002924F6" w:rsidP="002924F6">
      <w:pPr>
        <w:numPr>
          <w:ilvl w:val="0"/>
          <w:numId w:val="3"/>
        </w:numPr>
        <w:overflowPunct w:val="0"/>
        <w:autoSpaceDE w:val="0"/>
        <w:autoSpaceDN w:val="0"/>
        <w:adjustRightInd w:val="0"/>
        <w:jc w:val="both"/>
        <w:textAlignment w:val="baseline"/>
        <w:rPr>
          <w:rFonts w:ascii="Arial" w:hAnsi="Arial" w:cs="Arial"/>
        </w:rPr>
      </w:pPr>
      <w:r>
        <w:rPr>
          <w:rFonts w:ascii="Arial" w:hAnsi="Arial" w:cs="Arial"/>
        </w:rPr>
        <w:t xml:space="preserve">Use of broadcast and dedicated signalling for </w:t>
      </w:r>
      <w:r w:rsidRPr="002924F6">
        <w:rPr>
          <w:rFonts w:ascii="Arial" w:hAnsi="Arial" w:cs="Arial"/>
        </w:rPr>
        <w:t>SSB- measurement configuration</w:t>
      </w:r>
      <w:r>
        <w:rPr>
          <w:rFonts w:ascii="Arial" w:hAnsi="Arial" w:cs="Arial"/>
        </w:rPr>
        <w:t xml:space="preserve"> of non-camping frequencies</w:t>
      </w:r>
      <w:r w:rsidR="008F3BCE">
        <w:rPr>
          <w:rFonts w:ascii="Arial" w:hAnsi="Arial" w:cs="Arial"/>
        </w:rPr>
        <w:t xml:space="preserve">. I.e. we can accept use of dedicated signalling and even a mix of dedicated an broadcast, as long as no UE requirements are specified </w:t>
      </w:r>
      <w:r w:rsidR="000B64A4">
        <w:rPr>
          <w:rFonts w:ascii="Arial" w:hAnsi="Arial" w:cs="Arial"/>
        </w:rPr>
        <w:t xml:space="preserve">upon </w:t>
      </w:r>
      <w:r w:rsidR="008F3BCE">
        <w:rPr>
          <w:rFonts w:ascii="Arial" w:hAnsi="Arial" w:cs="Arial"/>
        </w:rPr>
        <w:t xml:space="preserve">moving to a cell </w:t>
      </w:r>
      <w:r w:rsidR="000B64A4">
        <w:rPr>
          <w:rFonts w:ascii="Arial" w:hAnsi="Arial" w:cs="Arial"/>
        </w:rPr>
        <w:t>in which different values apply compared to the ones received by dedicated signalling</w:t>
      </w:r>
    </w:p>
    <w:p w:rsidR="00077301" w:rsidRPr="00346674" w:rsidRDefault="008F3BCE" w:rsidP="008F3BCE">
      <w:pPr>
        <w:numPr>
          <w:ilvl w:val="0"/>
          <w:numId w:val="3"/>
        </w:numPr>
        <w:overflowPunct w:val="0"/>
        <w:autoSpaceDE w:val="0"/>
        <w:autoSpaceDN w:val="0"/>
        <w:adjustRightInd w:val="0"/>
        <w:jc w:val="both"/>
        <w:textAlignment w:val="baseline"/>
        <w:rPr>
          <w:rFonts w:ascii="Arial" w:hAnsi="Arial" w:cs="Arial"/>
        </w:rPr>
      </w:pPr>
      <w:r w:rsidRPr="008F3BCE">
        <w:rPr>
          <w:rFonts w:ascii="Arial" w:hAnsi="Arial" w:cs="Arial"/>
        </w:rPr>
        <w:t xml:space="preserve">When it comes to the signalling options (broadcast/ dedicated) used for the different fields, </w:t>
      </w:r>
      <w:r>
        <w:rPr>
          <w:rFonts w:ascii="Arial" w:hAnsi="Arial" w:cs="Arial"/>
        </w:rPr>
        <w:t xml:space="preserve">whether </w:t>
      </w:r>
      <w:r w:rsidRPr="008F3BCE">
        <w:rPr>
          <w:rFonts w:ascii="Arial" w:hAnsi="Arial" w:cs="Arial"/>
        </w:rPr>
        <w:t>the UE only needs to support a</w:t>
      </w:r>
      <w:r>
        <w:rPr>
          <w:rFonts w:ascii="Arial" w:hAnsi="Arial" w:cs="Arial"/>
        </w:rPr>
        <w:t>ll possible</w:t>
      </w:r>
      <w:r w:rsidRPr="008F3BCE">
        <w:rPr>
          <w:rFonts w:ascii="Arial" w:hAnsi="Arial" w:cs="Arial"/>
        </w:rPr>
        <w:t xml:space="preserve"> combinations. </w:t>
      </w:r>
      <w:r>
        <w:rPr>
          <w:rFonts w:ascii="Arial" w:hAnsi="Arial" w:cs="Arial"/>
        </w:rPr>
        <w:t>We propose to only support the main cases in order to limit UE complexity</w:t>
      </w:r>
    </w:p>
    <w:p w:rsidR="006E3AFE" w:rsidRDefault="006E3AFE" w:rsidP="009D7472">
      <w:pPr>
        <w:rPr>
          <w:rFonts w:ascii="Arial" w:hAnsi="Arial" w:cs="Arial"/>
        </w:rPr>
      </w:pPr>
    </w:p>
    <w:p w:rsidR="006E1DEC" w:rsidRDefault="006E1DEC" w:rsidP="006E1DEC">
      <w:pPr>
        <w:pStyle w:val="Heading1"/>
        <w:rPr>
          <w:lang w:eastAsia="ko-KR"/>
        </w:rPr>
      </w:pPr>
      <w:r>
        <w:rPr>
          <w:lang w:eastAsia="ko-KR"/>
        </w:rPr>
        <w:t>Discussion</w:t>
      </w:r>
    </w:p>
    <w:p w:rsidR="0090455E" w:rsidRPr="007C2C25" w:rsidRDefault="0090455E" w:rsidP="007C2C25"/>
    <w:p w:rsidR="005B0953" w:rsidRDefault="005B0953" w:rsidP="000C1FF1">
      <w:pPr>
        <w:pStyle w:val="Heading2"/>
      </w:pPr>
      <w:r>
        <w:t xml:space="preserve">Introducing UE requirements for handling differences in SSB- </w:t>
      </w:r>
      <w:r w:rsidR="002924F6">
        <w:t xml:space="preserve">measurement </w:t>
      </w:r>
      <w:r>
        <w:t>configuration</w:t>
      </w:r>
    </w:p>
    <w:p w:rsidR="005B0953" w:rsidRDefault="00503A2F" w:rsidP="005B0953">
      <w:pPr>
        <w:rPr>
          <w:rFonts w:ascii="Arial" w:hAnsi="Arial" w:cs="Arial"/>
        </w:rPr>
      </w:pPr>
      <w:r>
        <w:rPr>
          <w:rFonts w:ascii="Arial" w:hAnsi="Arial" w:cs="Arial"/>
        </w:rPr>
        <w:t>The RAN2 e-mail discussion covered the SSB configuration for frequencies not used for camping (i.e. measured only for early measurement reporting) and evaluated the following solutions:</w:t>
      </w:r>
    </w:p>
    <w:p w:rsidR="002924F6" w:rsidRDefault="002F482B" w:rsidP="00503A2F">
      <w:pPr>
        <w:pStyle w:val="ListParagraph"/>
        <w:numPr>
          <w:ilvl w:val="0"/>
          <w:numId w:val="14"/>
        </w:numPr>
        <w:rPr>
          <w:rFonts w:ascii="Arial" w:hAnsi="Arial" w:cs="Arial"/>
        </w:rPr>
      </w:pPr>
      <w:r w:rsidRPr="00503A2F">
        <w:rPr>
          <w:rFonts w:ascii="Arial" w:hAnsi="Arial" w:cs="Arial"/>
        </w:rPr>
        <w:t>Solution 1</w:t>
      </w:r>
      <w:r w:rsidR="002924F6">
        <w:rPr>
          <w:rFonts w:ascii="Arial" w:hAnsi="Arial" w:cs="Arial"/>
        </w:rPr>
        <w:t>/2</w:t>
      </w:r>
      <w:r w:rsidRPr="00503A2F">
        <w:rPr>
          <w:rFonts w:ascii="Arial" w:hAnsi="Arial" w:cs="Arial"/>
        </w:rPr>
        <w:t xml:space="preserve">: UE </w:t>
      </w:r>
      <w:r w:rsidR="002924F6">
        <w:rPr>
          <w:rFonts w:ascii="Arial" w:hAnsi="Arial" w:cs="Arial"/>
        </w:rPr>
        <w:t>applies the SSB</w:t>
      </w:r>
      <w:r w:rsidR="002924F6" w:rsidRPr="002924F6">
        <w:rPr>
          <w:rFonts w:ascii="Arial" w:hAnsi="Arial" w:cs="Arial"/>
        </w:rPr>
        <w:t xml:space="preserve"> </w:t>
      </w:r>
      <w:r w:rsidR="002924F6" w:rsidRPr="00503A2F">
        <w:rPr>
          <w:rFonts w:ascii="Arial" w:hAnsi="Arial" w:cs="Arial"/>
        </w:rPr>
        <w:t>measurement configuration</w:t>
      </w:r>
      <w:r w:rsidR="002924F6">
        <w:rPr>
          <w:rFonts w:ascii="Arial" w:hAnsi="Arial" w:cs="Arial"/>
        </w:rPr>
        <w:t xml:space="preserve"> received by dedicated signalling</w:t>
      </w:r>
    </w:p>
    <w:p w:rsidR="002924F6" w:rsidRDefault="002924F6" w:rsidP="002924F6">
      <w:pPr>
        <w:pStyle w:val="ListParagraph"/>
        <w:numPr>
          <w:ilvl w:val="1"/>
          <w:numId w:val="14"/>
        </w:numPr>
        <w:rPr>
          <w:rFonts w:ascii="Arial" w:hAnsi="Arial" w:cs="Arial"/>
        </w:rPr>
      </w:pPr>
      <w:r>
        <w:rPr>
          <w:rFonts w:ascii="Arial" w:hAnsi="Arial" w:cs="Arial"/>
        </w:rPr>
        <w:t xml:space="preserve">Always i.e. UE never </w:t>
      </w:r>
      <w:proofErr w:type="spellStart"/>
      <w:r>
        <w:rPr>
          <w:rFonts w:ascii="Arial" w:hAnsi="Arial" w:cs="Arial"/>
        </w:rPr>
        <w:t>swtiches</w:t>
      </w:r>
      <w:proofErr w:type="spellEnd"/>
      <w:r>
        <w:rPr>
          <w:rFonts w:ascii="Arial" w:hAnsi="Arial" w:cs="Arial"/>
        </w:rPr>
        <w:t xml:space="preserve"> to broadcast values</w:t>
      </w:r>
    </w:p>
    <w:p w:rsidR="002924F6" w:rsidRDefault="002924F6" w:rsidP="002924F6">
      <w:pPr>
        <w:pStyle w:val="ListParagraph"/>
        <w:numPr>
          <w:ilvl w:val="1"/>
          <w:numId w:val="14"/>
        </w:numPr>
        <w:rPr>
          <w:rFonts w:ascii="Arial" w:hAnsi="Arial" w:cs="Arial"/>
        </w:rPr>
      </w:pPr>
      <w:r>
        <w:rPr>
          <w:rFonts w:ascii="Arial" w:hAnsi="Arial" w:cs="Arial"/>
        </w:rPr>
        <w:t>Until it leaves the validity area (Solution 1b)</w:t>
      </w:r>
    </w:p>
    <w:p w:rsidR="002924F6" w:rsidRDefault="002924F6" w:rsidP="002924F6">
      <w:pPr>
        <w:pStyle w:val="ListParagraph"/>
        <w:numPr>
          <w:ilvl w:val="1"/>
          <w:numId w:val="14"/>
        </w:numPr>
        <w:rPr>
          <w:rFonts w:ascii="Arial" w:hAnsi="Arial" w:cs="Arial"/>
        </w:rPr>
      </w:pPr>
      <w:r>
        <w:rPr>
          <w:rFonts w:ascii="Arial" w:hAnsi="Arial" w:cs="Arial"/>
        </w:rPr>
        <w:t>Only within the cell in which it was received (Solution 2)</w:t>
      </w:r>
    </w:p>
    <w:p w:rsidR="002924F6" w:rsidRDefault="002924F6" w:rsidP="002924F6">
      <w:pPr>
        <w:pStyle w:val="ListParagraph"/>
        <w:numPr>
          <w:ilvl w:val="1"/>
          <w:numId w:val="14"/>
        </w:numPr>
        <w:rPr>
          <w:rFonts w:ascii="Arial" w:hAnsi="Arial" w:cs="Arial"/>
        </w:rPr>
      </w:pPr>
      <w:r>
        <w:rPr>
          <w:rFonts w:ascii="Arial" w:hAnsi="Arial" w:cs="Arial"/>
        </w:rPr>
        <w:t xml:space="preserve">I.e. solution 1b and 2 include UE </w:t>
      </w:r>
      <w:proofErr w:type="spellStart"/>
      <w:r>
        <w:rPr>
          <w:rFonts w:ascii="Arial" w:hAnsi="Arial" w:cs="Arial"/>
        </w:rPr>
        <w:t>requirments</w:t>
      </w:r>
      <w:proofErr w:type="spellEnd"/>
      <w:r>
        <w:rPr>
          <w:rFonts w:ascii="Arial" w:hAnsi="Arial" w:cs="Arial"/>
        </w:rPr>
        <w:t xml:space="preserve"> regarding switching to broadcast</w:t>
      </w:r>
    </w:p>
    <w:p w:rsidR="00503A2F" w:rsidRDefault="002F482B" w:rsidP="00503A2F">
      <w:pPr>
        <w:pStyle w:val="ListParagraph"/>
        <w:numPr>
          <w:ilvl w:val="0"/>
          <w:numId w:val="14"/>
        </w:numPr>
        <w:rPr>
          <w:rFonts w:ascii="Arial" w:hAnsi="Arial" w:cs="Arial"/>
        </w:rPr>
      </w:pPr>
      <w:r w:rsidRPr="00503A2F">
        <w:rPr>
          <w:rFonts w:ascii="Arial" w:hAnsi="Arial" w:cs="Arial"/>
        </w:rPr>
        <w:t xml:space="preserve">Solution 3): </w:t>
      </w:r>
      <w:r w:rsidR="00503A2F">
        <w:rPr>
          <w:rFonts w:ascii="Arial" w:hAnsi="Arial" w:cs="Arial"/>
        </w:rPr>
        <w:t>No dedicat</w:t>
      </w:r>
      <w:r w:rsidR="002924F6">
        <w:rPr>
          <w:rFonts w:ascii="Arial" w:hAnsi="Arial" w:cs="Arial"/>
        </w:rPr>
        <w:t>e</w:t>
      </w:r>
      <w:r w:rsidR="00503A2F">
        <w:rPr>
          <w:rFonts w:ascii="Arial" w:hAnsi="Arial" w:cs="Arial"/>
        </w:rPr>
        <w:t xml:space="preserve">d signalling of </w:t>
      </w:r>
      <w:r w:rsidRPr="00503A2F">
        <w:rPr>
          <w:rFonts w:ascii="Arial" w:hAnsi="Arial" w:cs="Arial"/>
        </w:rPr>
        <w:t xml:space="preserve">SSB measurement configuration </w:t>
      </w:r>
      <w:r w:rsidR="00503A2F">
        <w:rPr>
          <w:rFonts w:ascii="Arial" w:hAnsi="Arial" w:cs="Arial"/>
        </w:rPr>
        <w:t>i.e. broadcast only</w:t>
      </w:r>
    </w:p>
    <w:p w:rsidR="002F482B" w:rsidRPr="00503A2F" w:rsidRDefault="002F482B" w:rsidP="00503A2F">
      <w:pPr>
        <w:pStyle w:val="ListParagraph"/>
        <w:numPr>
          <w:ilvl w:val="0"/>
          <w:numId w:val="14"/>
        </w:numPr>
        <w:rPr>
          <w:rFonts w:ascii="Arial" w:hAnsi="Arial" w:cs="Arial"/>
        </w:rPr>
      </w:pPr>
      <w:r w:rsidRPr="00503A2F">
        <w:rPr>
          <w:rFonts w:ascii="Arial" w:hAnsi="Arial" w:cs="Arial"/>
        </w:rPr>
        <w:t xml:space="preserve">Solution 4): If configured by Release, following reselection UE is not required to continue early measurements reporting for frequency for which broadcasted SSB </w:t>
      </w:r>
      <w:proofErr w:type="spellStart"/>
      <w:r w:rsidRPr="00503A2F">
        <w:rPr>
          <w:rFonts w:ascii="Arial" w:hAnsi="Arial" w:cs="Arial"/>
        </w:rPr>
        <w:t>config</w:t>
      </w:r>
      <w:proofErr w:type="spellEnd"/>
      <w:r w:rsidRPr="00503A2F">
        <w:rPr>
          <w:rFonts w:ascii="Arial" w:hAnsi="Arial" w:cs="Arial"/>
        </w:rPr>
        <w:t xml:space="preserve"> differs (i.e. network should use dedicated signalling only in synchronous deployments)</w:t>
      </w:r>
    </w:p>
    <w:p w:rsidR="002F482B" w:rsidRDefault="002F482B" w:rsidP="005B0953">
      <w:pPr>
        <w:rPr>
          <w:rFonts w:ascii="Arial" w:hAnsi="Arial" w:cs="Arial"/>
        </w:rPr>
      </w:pPr>
      <w:r>
        <w:rPr>
          <w:rFonts w:ascii="Arial" w:hAnsi="Arial" w:cs="Arial"/>
        </w:rPr>
        <w:t>Main considerations:</w:t>
      </w:r>
    </w:p>
    <w:p w:rsidR="002F482B" w:rsidRPr="00503A2F" w:rsidRDefault="002F482B" w:rsidP="00503A2F">
      <w:pPr>
        <w:pStyle w:val="ListParagraph"/>
        <w:numPr>
          <w:ilvl w:val="0"/>
          <w:numId w:val="13"/>
        </w:numPr>
        <w:rPr>
          <w:rFonts w:ascii="Arial" w:hAnsi="Arial" w:cs="Arial"/>
        </w:rPr>
      </w:pPr>
      <w:r w:rsidRPr="00503A2F">
        <w:rPr>
          <w:rFonts w:ascii="Arial" w:hAnsi="Arial" w:cs="Arial"/>
        </w:rPr>
        <w:t>The SSB configuration is cell specific and the only motivation for use of dedicated signalling is it may be more efficient means of transfer in particular when few UE are configured to measure this</w:t>
      </w:r>
    </w:p>
    <w:p w:rsidR="005D3B2D" w:rsidRDefault="002F482B" w:rsidP="00503A2F">
      <w:pPr>
        <w:pStyle w:val="ListParagraph"/>
        <w:numPr>
          <w:ilvl w:val="0"/>
          <w:numId w:val="13"/>
        </w:numPr>
        <w:rPr>
          <w:rFonts w:ascii="Arial" w:hAnsi="Arial" w:cs="Arial"/>
        </w:rPr>
      </w:pPr>
      <w:r w:rsidRPr="00503A2F">
        <w:rPr>
          <w:rFonts w:ascii="Arial" w:hAnsi="Arial" w:cs="Arial"/>
        </w:rPr>
        <w:t xml:space="preserve">If dedicated signalling would be introduced, why also introduce broadcast for the same frequency. I.e. if broadcast is </w:t>
      </w:r>
      <w:r w:rsidR="005D3B2D" w:rsidRPr="00503A2F">
        <w:rPr>
          <w:rFonts w:ascii="Arial" w:hAnsi="Arial" w:cs="Arial"/>
        </w:rPr>
        <w:t xml:space="preserve">used </w:t>
      </w:r>
      <w:r w:rsidRPr="00503A2F">
        <w:rPr>
          <w:rFonts w:ascii="Arial" w:hAnsi="Arial" w:cs="Arial"/>
        </w:rPr>
        <w:t xml:space="preserve">in one area, </w:t>
      </w:r>
      <w:r w:rsidR="005D3B2D" w:rsidRPr="00503A2F">
        <w:rPr>
          <w:rFonts w:ascii="Arial" w:hAnsi="Arial" w:cs="Arial"/>
        </w:rPr>
        <w:t>why not use it within the entire coverage area? I.e. we don’t understand why the mix should be supported</w:t>
      </w:r>
    </w:p>
    <w:p w:rsidR="002924F6" w:rsidRPr="00503A2F" w:rsidRDefault="002924F6" w:rsidP="002924F6">
      <w:pPr>
        <w:pStyle w:val="ListParagraph"/>
        <w:numPr>
          <w:ilvl w:val="0"/>
          <w:numId w:val="13"/>
        </w:numPr>
        <w:rPr>
          <w:rFonts w:ascii="Arial" w:hAnsi="Arial" w:cs="Arial"/>
        </w:rPr>
      </w:pPr>
      <w:r w:rsidRPr="00503A2F">
        <w:rPr>
          <w:rFonts w:ascii="Arial" w:hAnsi="Arial" w:cs="Arial"/>
        </w:rPr>
        <w:lastRenderedPageBreak/>
        <w:t>We mainly concerned about introducing additional UE complexity to handle the mix/ the mismatch case. I.e. we do not agree to introduce UE requirements for handling differences between dedicated and broadcast SSB configurations.</w:t>
      </w:r>
    </w:p>
    <w:p w:rsidR="002924F6" w:rsidRDefault="002924F6" w:rsidP="000B64A4">
      <w:pPr>
        <w:pStyle w:val="ListParagraph"/>
        <w:numPr>
          <w:ilvl w:val="0"/>
          <w:numId w:val="13"/>
        </w:numPr>
        <w:rPr>
          <w:rFonts w:ascii="Arial" w:hAnsi="Arial" w:cs="Arial"/>
        </w:rPr>
      </w:pPr>
      <w:r w:rsidRPr="002924F6">
        <w:rPr>
          <w:rFonts w:ascii="Arial" w:hAnsi="Arial" w:cs="Arial"/>
        </w:rPr>
        <w:t>The parameters for which different values may be needed concern the parameters related to timing/ synchronisation</w:t>
      </w:r>
      <w:r>
        <w:rPr>
          <w:rFonts w:ascii="Arial" w:hAnsi="Arial" w:cs="Arial"/>
        </w:rPr>
        <w:t xml:space="preserve"> e.g. SMTC, </w:t>
      </w:r>
      <w:r w:rsidR="000B64A4" w:rsidRPr="000B64A4">
        <w:rPr>
          <w:rFonts w:ascii="Arial" w:hAnsi="Arial" w:cs="Arial"/>
        </w:rPr>
        <w:t>SSB-</w:t>
      </w:r>
      <w:proofErr w:type="spellStart"/>
      <w:r w:rsidR="000B64A4" w:rsidRPr="000B64A4">
        <w:rPr>
          <w:rFonts w:ascii="Arial" w:hAnsi="Arial" w:cs="Arial"/>
        </w:rPr>
        <w:t>ToMeasure</w:t>
      </w:r>
      <w:proofErr w:type="spellEnd"/>
      <w:r w:rsidRPr="002924F6">
        <w:rPr>
          <w:rFonts w:ascii="Arial" w:hAnsi="Arial" w:cs="Arial"/>
        </w:rPr>
        <w:t xml:space="preserve">. I.e. </w:t>
      </w:r>
      <w:r>
        <w:rPr>
          <w:rFonts w:ascii="Arial" w:hAnsi="Arial" w:cs="Arial"/>
        </w:rPr>
        <w:t xml:space="preserve">when </w:t>
      </w:r>
      <w:r w:rsidRPr="002924F6">
        <w:rPr>
          <w:rFonts w:ascii="Arial" w:hAnsi="Arial" w:cs="Arial"/>
        </w:rPr>
        <w:t>the network is not fully synchronised</w:t>
      </w:r>
      <w:r>
        <w:rPr>
          <w:rFonts w:ascii="Arial" w:hAnsi="Arial" w:cs="Arial"/>
        </w:rPr>
        <w:t xml:space="preserve">. In deployments like this, we think </w:t>
      </w:r>
      <w:r w:rsidR="000B64A4">
        <w:rPr>
          <w:rFonts w:ascii="Arial" w:hAnsi="Arial" w:cs="Arial"/>
        </w:rPr>
        <w:t xml:space="preserve">the </w:t>
      </w:r>
      <w:r>
        <w:rPr>
          <w:rFonts w:ascii="Arial" w:hAnsi="Arial" w:cs="Arial"/>
        </w:rPr>
        <w:t>network should refrain from using dedicated signalling</w:t>
      </w:r>
    </w:p>
    <w:p w:rsidR="005D3B2D" w:rsidRDefault="002F482B" w:rsidP="002F482B">
      <w:pPr>
        <w:rPr>
          <w:rFonts w:ascii="Arial" w:hAnsi="Arial" w:cs="Arial"/>
        </w:rPr>
      </w:pPr>
      <w:r w:rsidRPr="002F482B">
        <w:rPr>
          <w:rFonts w:ascii="Arial" w:hAnsi="Arial" w:cs="Arial"/>
        </w:rPr>
        <w:t>We think there is no real need to support dedicated signal</w:t>
      </w:r>
      <w:r w:rsidR="005D3B2D">
        <w:rPr>
          <w:rFonts w:ascii="Arial" w:hAnsi="Arial" w:cs="Arial"/>
        </w:rPr>
        <w:t>ling for the SSB configuration. In order to progress th</w:t>
      </w:r>
      <w:r w:rsidR="00B03126">
        <w:rPr>
          <w:rFonts w:ascii="Arial" w:hAnsi="Arial" w:cs="Arial"/>
        </w:rPr>
        <w:t>is</w:t>
      </w:r>
      <w:r w:rsidR="005D3B2D">
        <w:rPr>
          <w:rFonts w:ascii="Arial" w:hAnsi="Arial" w:cs="Arial"/>
        </w:rPr>
        <w:t xml:space="preserve"> difficult discussion, we can however accept the following</w:t>
      </w:r>
      <w:r w:rsidR="00503A2F">
        <w:rPr>
          <w:rFonts w:ascii="Arial" w:hAnsi="Arial" w:cs="Arial"/>
        </w:rPr>
        <w:t xml:space="preserve"> compromise (i.e. solution 4)</w:t>
      </w:r>
      <w:r w:rsidR="005D3B2D">
        <w:rPr>
          <w:rFonts w:ascii="Arial" w:hAnsi="Arial" w:cs="Arial"/>
        </w:rPr>
        <w:t>:</w:t>
      </w:r>
    </w:p>
    <w:p w:rsidR="005D3B2D" w:rsidRPr="00503A2F" w:rsidRDefault="005D3B2D" w:rsidP="00503A2F">
      <w:pPr>
        <w:pStyle w:val="ListParagraph"/>
        <w:numPr>
          <w:ilvl w:val="0"/>
          <w:numId w:val="12"/>
        </w:numPr>
        <w:rPr>
          <w:rFonts w:ascii="Arial" w:hAnsi="Arial" w:cs="Arial"/>
        </w:rPr>
      </w:pPr>
      <w:r w:rsidRPr="00503A2F">
        <w:rPr>
          <w:rFonts w:ascii="Arial" w:hAnsi="Arial" w:cs="Arial"/>
        </w:rPr>
        <w:t xml:space="preserve">Support of dedicated signalling for SSB </w:t>
      </w:r>
      <w:proofErr w:type="spellStart"/>
      <w:r w:rsidRPr="00503A2F">
        <w:rPr>
          <w:rFonts w:ascii="Arial" w:hAnsi="Arial" w:cs="Arial"/>
        </w:rPr>
        <w:t>config</w:t>
      </w:r>
      <w:proofErr w:type="spellEnd"/>
      <w:r w:rsidRPr="00503A2F">
        <w:rPr>
          <w:rFonts w:ascii="Arial" w:hAnsi="Arial" w:cs="Arial"/>
        </w:rPr>
        <w:t xml:space="preserve"> (for non-camping frequencies only)</w:t>
      </w:r>
    </w:p>
    <w:p w:rsidR="005D3B2D" w:rsidRPr="00503A2F" w:rsidRDefault="005D3B2D" w:rsidP="00503A2F">
      <w:pPr>
        <w:pStyle w:val="ListParagraph"/>
        <w:numPr>
          <w:ilvl w:val="0"/>
          <w:numId w:val="12"/>
        </w:numPr>
        <w:rPr>
          <w:rFonts w:ascii="Arial" w:hAnsi="Arial" w:cs="Arial"/>
        </w:rPr>
      </w:pPr>
      <w:r w:rsidRPr="00503A2F">
        <w:rPr>
          <w:rFonts w:ascii="Arial" w:hAnsi="Arial" w:cs="Arial"/>
        </w:rPr>
        <w:t>Support a mix of dedicated an</w:t>
      </w:r>
      <w:r w:rsidR="00503A2F" w:rsidRPr="00503A2F">
        <w:rPr>
          <w:rFonts w:ascii="Arial" w:hAnsi="Arial" w:cs="Arial"/>
        </w:rPr>
        <w:t>d</w:t>
      </w:r>
      <w:r w:rsidRPr="00503A2F">
        <w:rPr>
          <w:rFonts w:ascii="Arial" w:hAnsi="Arial" w:cs="Arial"/>
        </w:rPr>
        <w:t xml:space="preserve"> broadcast signalling for the SSB </w:t>
      </w:r>
      <w:proofErr w:type="spellStart"/>
      <w:r w:rsidRPr="00503A2F">
        <w:rPr>
          <w:rFonts w:ascii="Arial" w:hAnsi="Arial" w:cs="Arial"/>
        </w:rPr>
        <w:t>config</w:t>
      </w:r>
      <w:proofErr w:type="spellEnd"/>
      <w:r w:rsidRPr="00503A2F">
        <w:rPr>
          <w:rFonts w:ascii="Arial" w:hAnsi="Arial" w:cs="Arial"/>
        </w:rPr>
        <w:t xml:space="preserve"> for one </w:t>
      </w:r>
      <w:r w:rsidR="000B64A4">
        <w:rPr>
          <w:rFonts w:ascii="Arial" w:hAnsi="Arial" w:cs="Arial"/>
        </w:rPr>
        <w:t xml:space="preserve">given </w:t>
      </w:r>
      <w:r w:rsidRPr="00503A2F">
        <w:rPr>
          <w:rFonts w:ascii="Arial" w:hAnsi="Arial" w:cs="Arial"/>
        </w:rPr>
        <w:t>frequency</w:t>
      </w:r>
    </w:p>
    <w:p w:rsidR="00503A2F" w:rsidRPr="00503A2F" w:rsidRDefault="00503A2F" w:rsidP="00503A2F">
      <w:pPr>
        <w:pStyle w:val="ListParagraph"/>
        <w:numPr>
          <w:ilvl w:val="0"/>
          <w:numId w:val="12"/>
        </w:numPr>
        <w:rPr>
          <w:rFonts w:ascii="Arial" w:hAnsi="Arial" w:cs="Arial"/>
        </w:rPr>
      </w:pPr>
      <w:r w:rsidRPr="00503A2F">
        <w:rPr>
          <w:rFonts w:ascii="Arial" w:hAnsi="Arial" w:cs="Arial"/>
        </w:rPr>
        <w:t xml:space="preserve">If network uses differences between dedicated and broadcast signalling for the SSB </w:t>
      </w:r>
      <w:proofErr w:type="spellStart"/>
      <w:r w:rsidRPr="00503A2F">
        <w:rPr>
          <w:rFonts w:ascii="Arial" w:hAnsi="Arial" w:cs="Arial"/>
        </w:rPr>
        <w:t>config</w:t>
      </w:r>
      <w:proofErr w:type="spellEnd"/>
      <w:r w:rsidRPr="00503A2F">
        <w:rPr>
          <w:rFonts w:ascii="Arial" w:hAnsi="Arial" w:cs="Arial"/>
        </w:rPr>
        <w:t xml:space="preserve"> for one particular frequency, </w:t>
      </w:r>
      <w:r w:rsidR="005D3B2D" w:rsidRPr="00503A2F">
        <w:rPr>
          <w:rFonts w:ascii="Arial" w:hAnsi="Arial" w:cs="Arial"/>
        </w:rPr>
        <w:t>t</w:t>
      </w:r>
      <w:r w:rsidRPr="00503A2F">
        <w:rPr>
          <w:rFonts w:ascii="Arial" w:hAnsi="Arial" w:cs="Arial"/>
        </w:rPr>
        <w:t>he UE is not required to continue early measurements for the concerned frequency</w:t>
      </w:r>
    </w:p>
    <w:p w:rsidR="002F482B" w:rsidRDefault="00B03126" w:rsidP="002F482B">
      <w:pPr>
        <w:rPr>
          <w:rFonts w:ascii="Arial" w:hAnsi="Arial" w:cs="Arial"/>
        </w:rPr>
      </w:pPr>
      <w:r>
        <w:rPr>
          <w:rFonts w:ascii="Arial" w:hAnsi="Arial" w:cs="Arial"/>
        </w:rPr>
        <w:t xml:space="preserve">Correspondingly, </w:t>
      </w:r>
      <w:r w:rsidR="002924F6">
        <w:rPr>
          <w:rFonts w:ascii="Arial" w:hAnsi="Arial" w:cs="Arial"/>
        </w:rPr>
        <w:t>we can accept the following package of proposals</w:t>
      </w:r>
      <w:r w:rsidRPr="00B03126">
        <w:rPr>
          <w:rFonts w:ascii="Arial" w:hAnsi="Arial" w:cs="Arial"/>
        </w:rPr>
        <w:t xml:space="preserve"> </w:t>
      </w:r>
      <w:r>
        <w:rPr>
          <w:rFonts w:ascii="Arial" w:hAnsi="Arial" w:cs="Arial"/>
        </w:rPr>
        <w:t>as a compromise in order to resolve this difficult discussion</w:t>
      </w:r>
      <w:r w:rsidR="002924F6">
        <w:rPr>
          <w:rFonts w:ascii="Arial" w:hAnsi="Arial" w:cs="Arial"/>
        </w:rPr>
        <w:t>:</w:t>
      </w:r>
    </w:p>
    <w:p w:rsidR="002924F6" w:rsidRPr="002924F6" w:rsidRDefault="002924F6" w:rsidP="002924F6">
      <w:pPr>
        <w:ind w:left="1134" w:hanging="1134"/>
        <w:rPr>
          <w:rFonts w:ascii="Arial" w:hAnsi="Arial" w:cs="Arial"/>
          <w:b/>
          <w:lang w:eastAsia="ko-KR"/>
        </w:rPr>
      </w:pPr>
      <w:r w:rsidRPr="002924F6">
        <w:rPr>
          <w:rFonts w:ascii="Arial" w:hAnsi="Arial" w:cs="Arial"/>
          <w:b/>
          <w:lang w:eastAsia="ko-KR"/>
        </w:rPr>
        <w:t>Proposal 1</w:t>
      </w:r>
      <w:r w:rsidRPr="002924F6">
        <w:rPr>
          <w:rFonts w:ascii="Arial" w:hAnsi="Arial" w:cs="Arial"/>
          <w:b/>
          <w:lang w:eastAsia="ko-KR"/>
        </w:rPr>
        <w:tab/>
        <w:t>The RRC release message can include SSB measurement configuration but only for non-camping frequencies</w:t>
      </w:r>
      <w:r w:rsidR="00835F41">
        <w:rPr>
          <w:rFonts w:ascii="Arial" w:hAnsi="Arial" w:cs="Arial"/>
          <w:b/>
          <w:lang w:eastAsia="ko-KR"/>
        </w:rPr>
        <w:t xml:space="preserve"> </w:t>
      </w:r>
      <w:r w:rsidR="00835F41" w:rsidRPr="00835F41">
        <w:rPr>
          <w:rFonts w:ascii="Arial" w:hAnsi="Arial" w:cs="Arial"/>
          <w:b/>
          <w:lang w:eastAsia="ko-KR"/>
        </w:rPr>
        <w:t>(</w:t>
      </w:r>
      <w:r w:rsidR="00835F41">
        <w:rPr>
          <w:rFonts w:ascii="Arial" w:hAnsi="Arial" w:cs="Arial"/>
          <w:b/>
          <w:lang w:eastAsia="ko-KR"/>
        </w:rPr>
        <w:t>and</w:t>
      </w:r>
      <w:r w:rsidR="00835F41" w:rsidRPr="00835F41">
        <w:rPr>
          <w:rFonts w:ascii="Arial" w:hAnsi="Arial" w:cs="Arial"/>
          <w:b/>
          <w:lang w:eastAsia="ko-KR"/>
        </w:rPr>
        <w:t xml:space="preserve"> only for synchronous deployments)</w:t>
      </w:r>
    </w:p>
    <w:p w:rsidR="002924F6" w:rsidRPr="002924F6" w:rsidRDefault="002924F6" w:rsidP="002924F6">
      <w:pPr>
        <w:ind w:left="1134" w:hanging="1134"/>
        <w:rPr>
          <w:rFonts w:ascii="Arial" w:hAnsi="Arial" w:cs="Arial"/>
          <w:b/>
        </w:rPr>
      </w:pPr>
      <w:r w:rsidRPr="002924F6">
        <w:rPr>
          <w:rFonts w:ascii="Arial" w:hAnsi="Arial" w:cs="Arial"/>
          <w:b/>
          <w:lang w:eastAsia="ko-KR"/>
        </w:rPr>
        <w:t xml:space="preserve">Proposal </w:t>
      </w:r>
      <w:r w:rsidR="000B64A4">
        <w:rPr>
          <w:rFonts w:ascii="Arial" w:hAnsi="Arial" w:cs="Arial"/>
          <w:b/>
          <w:lang w:eastAsia="ko-KR"/>
        </w:rPr>
        <w:t>2</w:t>
      </w:r>
      <w:r w:rsidRPr="002924F6">
        <w:rPr>
          <w:rFonts w:ascii="Arial" w:hAnsi="Arial" w:cs="Arial"/>
          <w:b/>
          <w:lang w:eastAsia="ko-KR"/>
        </w:rPr>
        <w:tab/>
        <w:t>N</w:t>
      </w:r>
      <w:r w:rsidRPr="002924F6">
        <w:rPr>
          <w:rFonts w:ascii="Arial" w:hAnsi="Arial" w:cs="Arial"/>
          <w:b/>
        </w:rPr>
        <w:t xml:space="preserve">o UE requirements will be specified for what UE shall do upon reselection to a cell broadcasting </w:t>
      </w:r>
      <w:r w:rsidR="000B64A4">
        <w:rPr>
          <w:rFonts w:ascii="Arial" w:hAnsi="Arial" w:cs="Arial"/>
          <w:b/>
        </w:rPr>
        <w:t xml:space="preserve">for some frequency </w:t>
      </w:r>
      <w:r w:rsidRPr="002924F6">
        <w:rPr>
          <w:rFonts w:ascii="Arial" w:hAnsi="Arial" w:cs="Arial"/>
          <w:b/>
        </w:rPr>
        <w:t xml:space="preserve">an </w:t>
      </w:r>
      <w:r w:rsidRPr="002924F6">
        <w:rPr>
          <w:rFonts w:ascii="Arial" w:hAnsi="Arial" w:cs="Arial"/>
          <w:b/>
          <w:lang w:eastAsia="ko-KR"/>
        </w:rPr>
        <w:t xml:space="preserve">SSB measurement configuration that differs from the value received in the RRC release message i.e. UE may stop </w:t>
      </w:r>
      <w:r w:rsidRPr="002924F6">
        <w:rPr>
          <w:rFonts w:ascii="Arial" w:hAnsi="Arial" w:cs="Arial"/>
          <w:b/>
        </w:rPr>
        <w:t>early measurement reporting for concerned frequency</w:t>
      </w:r>
    </w:p>
    <w:p w:rsidR="002924F6" w:rsidRPr="002924F6" w:rsidRDefault="002924F6" w:rsidP="002924F6">
      <w:pPr>
        <w:ind w:left="1134" w:hanging="1134"/>
        <w:rPr>
          <w:rFonts w:ascii="Arial" w:hAnsi="Arial" w:cs="Arial"/>
          <w:lang w:eastAsia="ko-KR"/>
        </w:rPr>
      </w:pPr>
      <w:r w:rsidRPr="002924F6">
        <w:rPr>
          <w:rFonts w:ascii="Arial" w:hAnsi="Arial" w:cs="Arial"/>
          <w:lang w:eastAsia="ko-KR"/>
        </w:rPr>
        <w:t>Note 1</w:t>
      </w:r>
      <w:r w:rsidRPr="002924F6">
        <w:rPr>
          <w:rFonts w:ascii="Arial" w:hAnsi="Arial" w:cs="Arial"/>
          <w:lang w:eastAsia="ko-KR"/>
        </w:rPr>
        <w:tab/>
        <w:t xml:space="preserve">In asynchronous deployments, network </w:t>
      </w:r>
      <w:proofErr w:type="spellStart"/>
      <w:r w:rsidRPr="002924F6">
        <w:rPr>
          <w:rFonts w:ascii="Arial" w:hAnsi="Arial" w:cs="Arial"/>
          <w:lang w:eastAsia="ko-KR"/>
        </w:rPr>
        <w:t>shoud</w:t>
      </w:r>
      <w:proofErr w:type="spellEnd"/>
      <w:r w:rsidRPr="002924F6">
        <w:rPr>
          <w:rFonts w:ascii="Arial" w:hAnsi="Arial" w:cs="Arial"/>
          <w:lang w:eastAsia="ko-KR"/>
        </w:rPr>
        <w:t xml:space="preserve"> use broadcast signalling to be sure UE will continue early measurements upon re-selection to a cell using a different timing</w:t>
      </w:r>
    </w:p>
    <w:p w:rsidR="002924F6" w:rsidRPr="002924F6" w:rsidRDefault="002924F6" w:rsidP="002924F6">
      <w:pPr>
        <w:ind w:left="1134" w:hanging="1134"/>
        <w:rPr>
          <w:rFonts w:ascii="Arial" w:hAnsi="Arial" w:cs="Arial"/>
        </w:rPr>
      </w:pPr>
      <w:r w:rsidRPr="002924F6">
        <w:rPr>
          <w:rFonts w:ascii="Arial" w:hAnsi="Arial" w:cs="Arial"/>
          <w:lang w:eastAsia="ko-KR"/>
        </w:rPr>
        <w:t>Note 2</w:t>
      </w:r>
      <w:r w:rsidRPr="002924F6">
        <w:rPr>
          <w:rFonts w:ascii="Arial" w:hAnsi="Arial" w:cs="Arial"/>
          <w:lang w:eastAsia="ko-KR"/>
        </w:rPr>
        <w:tab/>
        <w:t>It is up to UE implementation how to detect differences</w:t>
      </w:r>
    </w:p>
    <w:p w:rsidR="002F482B" w:rsidRDefault="002F482B" w:rsidP="005B0953">
      <w:pPr>
        <w:rPr>
          <w:rFonts w:ascii="Arial" w:hAnsi="Arial" w:cs="Arial"/>
        </w:rPr>
      </w:pPr>
    </w:p>
    <w:p w:rsidR="005B0953" w:rsidRDefault="005B0953" w:rsidP="005B0953">
      <w:pPr>
        <w:pStyle w:val="Heading2"/>
      </w:pPr>
      <w:r>
        <w:t>Overview and some further configuration restrictions</w:t>
      </w:r>
    </w:p>
    <w:p w:rsidR="002E618E" w:rsidRDefault="002E618E" w:rsidP="005B0953"/>
    <w:p w:rsidR="00E24008" w:rsidRPr="00B17666" w:rsidRDefault="00E24008" w:rsidP="005B0953">
      <w:pPr>
        <w:rPr>
          <w:rFonts w:ascii="Arial" w:hAnsi="Arial" w:cs="Arial"/>
        </w:rPr>
      </w:pPr>
      <w:r w:rsidRPr="00B17666">
        <w:rPr>
          <w:rFonts w:ascii="Arial" w:hAnsi="Arial" w:cs="Arial"/>
        </w:rPr>
        <w:t>The following table provides an overview of the signalling options that would result taken the previous proposal in into account.</w:t>
      </w:r>
    </w:p>
    <w:tbl>
      <w:tblPr>
        <w:tblStyle w:val="TableGrid"/>
        <w:tblW w:w="0" w:type="auto"/>
        <w:tblLook w:val="04A0" w:firstRow="1" w:lastRow="0" w:firstColumn="1" w:lastColumn="0" w:noHBand="0" w:noVBand="1"/>
      </w:tblPr>
      <w:tblGrid>
        <w:gridCol w:w="2718"/>
        <w:gridCol w:w="1170"/>
        <w:gridCol w:w="1350"/>
        <w:gridCol w:w="1080"/>
        <w:gridCol w:w="3537"/>
      </w:tblGrid>
      <w:tr w:rsidR="00E24008" w:rsidTr="00E24008">
        <w:tc>
          <w:tcPr>
            <w:tcW w:w="2718" w:type="dxa"/>
          </w:tcPr>
          <w:p w:rsidR="00E24008" w:rsidRDefault="00E24008" w:rsidP="005B0953">
            <w:r>
              <w:t>Field</w:t>
            </w:r>
          </w:p>
        </w:tc>
        <w:tc>
          <w:tcPr>
            <w:tcW w:w="1170" w:type="dxa"/>
          </w:tcPr>
          <w:p w:rsidR="00E24008" w:rsidRDefault="00E24008" w:rsidP="005B0953">
            <w:r>
              <w:t>Per</w:t>
            </w:r>
          </w:p>
        </w:tc>
        <w:tc>
          <w:tcPr>
            <w:tcW w:w="1350" w:type="dxa"/>
          </w:tcPr>
          <w:p w:rsidR="00E24008" w:rsidRDefault="00E24008" w:rsidP="005B0953">
            <w:r>
              <w:t>Signalling options</w:t>
            </w:r>
          </w:p>
        </w:tc>
        <w:tc>
          <w:tcPr>
            <w:tcW w:w="1080" w:type="dxa"/>
          </w:tcPr>
          <w:p w:rsidR="00E24008" w:rsidRDefault="00E24008" w:rsidP="005B0953">
            <w:r>
              <w:t>Value used</w:t>
            </w:r>
          </w:p>
        </w:tc>
        <w:tc>
          <w:tcPr>
            <w:tcW w:w="3537" w:type="dxa"/>
          </w:tcPr>
          <w:p w:rsidR="00E24008" w:rsidRDefault="00E24008" w:rsidP="005B0953">
            <w:r>
              <w:t>Remarks</w:t>
            </w:r>
          </w:p>
        </w:tc>
      </w:tr>
      <w:tr w:rsidR="00E24008" w:rsidTr="00E24008">
        <w:tc>
          <w:tcPr>
            <w:tcW w:w="2718" w:type="dxa"/>
          </w:tcPr>
          <w:p w:rsidR="00E24008" w:rsidRDefault="00E24008" w:rsidP="00E24008">
            <w:pPr>
              <w:spacing w:after="60"/>
            </w:pPr>
            <w:r w:rsidRPr="00E24008">
              <w:t>Indication network support of early measurements</w:t>
            </w:r>
          </w:p>
        </w:tc>
        <w:tc>
          <w:tcPr>
            <w:tcW w:w="1170" w:type="dxa"/>
          </w:tcPr>
          <w:p w:rsidR="00E24008" w:rsidRDefault="00E24008" w:rsidP="00E24008">
            <w:pPr>
              <w:spacing w:after="60"/>
            </w:pPr>
            <w:r>
              <w:t>Cell</w:t>
            </w:r>
          </w:p>
        </w:tc>
        <w:tc>
          <w:tcPr>
            <w:tcW w:w="1350" w:type="dxa"/>
          </w:tcPr>
          <w:p w:rsidR="00E24008" w:rsidRDefault="00E24008" w:rsidP="00E24008">
            <w:pPr>
              <w:spacing w:after="60"/>
            </w:pPr>
            <w:r>
              <w:t>SI</w:t>
            </w:r>
          </w:p>
        </w:tc>
        <w:tc>
          <w:tcPr>
            <w:tcW w:w="1080" w:type="dxa"/>
          </w:tcPr>
          <w:p w:rsidR="00E24008" w:rsidRDefault="00E24008" w:rsidP="00E24008">
            <w:pPr>
              <w:spacing w:after="60"/>
            </w:pPr>
            <w:r>
              <w:t>-</w:t>
            </w:r>
          </w:p>
        </w:tc>
        <w:tc>
          <w:tcPr>
            <w:tcW w:w="3537" w:type="dxa"/>
          </w:tcPr>
          <w:p w:rsidR="00E24008" w:rsidRDefault="00E24008" w:rsidP="00E24008">
            <w:pPr>
              <w:spacing w:after="60"/>
            </w:pPr>
          </w:p>
        </w:tc>
      </w:tr>
      <w:tr w:rsidR="00E24008" w:rsidTr="00E24008">
        <w:tc>
          <w:tcPr>
            <w:tcW w:w="2718" w:type="dxa"/>
          </w:tcPr>
          <w:p w:rsidR="00E24008" w:rsidRDefault="00E24008" w:rsidP="00E24008">
            <w:pPr>
              <w:spacing w:after="60"/>
            </w:pPr>
            <w:r>
              <w:t>Frequency list</w:t>
            </w:r>
          </w:p>
        </w:tc>
        <w:tc>
          <w:tcPr>
            <w:tcW w:w="1170" w:type="dxa"/>
          </w:tcPr>
          <w:p w:rsidR="00E24008" w:rsidRDefault="00E24008" w:rsidP="00E24008">
            <w:pPr>
              <w:spacing w:after="60"/>
            </w:pPr>
            <w:r>
              <w:t>Cell (SI)/ UE (Release)</w:t>
            </w:r>
          </w:p>
        </w:tc>
        <w:tc>
          <w:tcPr>
            <w:tcW w:w="1350" w:type="dxa"/>
          </w:tcPr>
          <w:p w:rsidR="00E24008" w:rsidRDefault="00E24008" w:rsidP="00E24008">
            <w:pPr>
              <w:spacing w:after="60"/>
            </w:pPr>
            <w:r>
              <w:t>Both</w:t>
            </w:r>
          </w:p>
        </w:tc>
        <w:tc>
          <w:tcPr>
            <w:tcW w:w="1080" w:type="dxa"/>
          </w:tcPr>
          <w:p w:rsidR="00E24008" w:rsidRDefault="00E24008" w:rsidP="00E24008">
            <w:pPr>
              <w:spacing w:after="60"/>
            </w:pPr>
            <w:r>
              <w:t>Release</w:t>
            </w:r>
          </w:p>
        </w:tc>
        <w:tc>
          <w:tcPr>
            <w:tcW w:w="3537" w:type="dxa"/>
          </w:tcPr>
          <w:p w:rsidR="00E24008" w:rsidRDefault="00E24008" w:rsidP="00E24008">
            <w:pPr>
              <w:spacing w:after="60"/>
            </w:pPr>
            <w:r>
              <w:t xml:space="preserve">Release: One list covering camping and non-camping </w:t>
            </w:r>
            <w:proofErr w:type="spellStart"/>
            <w:r>
              <w:t>freqs</w:t>
            </w:r>
            <w:proofErr w:type="spellEnd"/>
          </w:p>
          <w:p w:rsidR="00E24008" w:rsidRDefault="00E24008" w:rsidP="00E24008">
            <w:pPr>
              <w:spacing w:after="60"/>
            </w:pPr>
            <w:r>
              <w:t xml:space="preserve">SIB: separate lists. </w:t>
            </w:r>
          </w:p>
        </w:tc>
      </w:tr>
      <w:tr w:rsidR="00E24008" w:rsidTr="00E24008">
        <w:tc>
          <w:tcPr>
            <w:tcW w:w="2718" w:type="dxa"/>
          </w:tcPr>
          <w:p w:rsidR="00E24008" w:rsidRDefault="00E24008" w:rsidP="00E24008">
            <w:pPr>
              <w:spacing w:after="60"/>
            </w:pPr>
            <w:r w:rsidRPr="002E618E">
              <w:rPr>
                <w:rFonts w:ascii="Calibri" w:hAnsi="Calibri" w:cs="Calibri"/>
                <w:color w:val="000000"/>
                <w:kern w:val="24"/>
                <w:sz w:val="22"/>
                <w:szCs w:val="24"/>
                <w:lang w:val="en-US" w:eastAsia="zh-CN"/>
              </w:rPr>
              <w:t xml:space="preserve">SSB </w:t>
            </w:r>
            <w:r>
              <w:rPr>
                <w:rFonts w:ascii="Calibri" w:hAnsi="Calibri" w:cs="Calibri"/>
                <w:color w:val="000000"/>
                <w:kern w:val="24"/>
                <w:sz w:val="22"/>
                <w:szCs w:val="24"/>
                <w:lang w:val="en-US" w:eastAsia="zh-CN"/>
              </w:rPr>
              <w:t xml:space="preserve">measurement </w:t>
            </w:r>
            <w:r w:rsidRPr="002E618E">
              <w:rPr>
                <w:rFonts w:ascii="Calibri" w:hAnsi="Calibri" w:cs="Calibri"/>
                <w:color w:val="000000"/>
                <w:kern w:val="24"/>
                <w:sz w:val="22"/>
                <w:szCs w:val="24"/>
                <w:lang w:val="en-US" w:eastAsia="zh-CN"/>
              </w:rPr>
              <w:t>configuration</w:t>
            </w:r>
            <w:r>
              <w:rPr>
                <w:rFonts w:ascii="Calibri" w:hAnsi="Calibri" w:cs="Calibri"/>
                <w:color w:val="000000"/>
                <w:kern w:val="24"/>
                <w:sz w:val="22"/>
                <w:szCs w:val="24"/>
                <w:lang w:val="en-US" w:eastAsia="zh-CN"/>
              </w:rPr>
              <w:t xml:space="preserve"> (</w:t>
            </w:r>
            <w:proofErr w:type="spellStart"/>
            <w:r>
              <w:rPr>
                <w:rFonts w:ascii="Calibri" w:hAnsi="Calibri" w:cs="Calibri"/>
                <w:color w:val="000000"/>
                <w:kern w:val="24"/>
                <w:sz w:val="22"/>
                <w:szCs w:val="24"/>
                <w:lang w:val="en-US" w:eastAsia="zh-CN"/>
              </w:rPr>
              <w:t>incl</w:t>
            </w:r>
            <w:proofErr w:type="spellEnd"/>
            <w:r>
              <w:rPr>
                <w:rFonts w:ascii="Calibri" w:hAnsi="Calibri" w:cs="Calibri"/>
                <w:color w:val="000000"/>
                <w:kern w:val="24"/>
                <w:sz w:val="22"/>
                <w:szCs w:val="24"/>
                <w:lang w:val="en-US" w:eastAsia="zh-CN"/>
              </w:rPr>
              <w:t xml:space="preserve"> SMTC)</w:t>
            </w:r>
          </w:p>
        </w:tc>
        <w:tc>
          <w:tcPr>
            <w:tcW w:w="1170" w:type="dxa"/>
            <w:vMerge w:val="restart"/>
          </w:tcPr>
          <w:p w:rsidR="00E24008" w:rsidRDefault="00E24008" w:rsidP="00E24008">
            <w:pPr>
              <w:spacing w:after="60"/>
            </w:pPr>
            <w:proofErr w:type="spellStart"/>
            <w:r>
              <w:t>Freq</w:t>
            </w:r>
            <w:proofErr w:type="spellEnd"/>
          </w:p>
        </w:tc>
        <w:tc>
          <w:tcPr>
            <w:tcW w:w="1350" w:type="dxa"/>
          </w:tcPr>
          <w:p w:rsidR="00FC4A5F" w:rsidRDefault="00FC4A5F" w:rsidP="00E24008">
            <w:pPr>
              <w:spacing w:after="60"/>
            </w:pPr>
            <w:r>
              <w:t>SI (camping)/</w:t>
            </w:r>
          </w:p>
          <w:p w:rsidR="00E24008" w:rsidRDefault="00FC4A5F" w:rsidP="00FC4A5F">
            <w:pPr>
              <w:spacing w:after="60"/>
            </w:pPr>
            <w:r>
              <w:t>B</w:t>
            </w:r>
            <w:r w:rsidR="00E24008">
              <w:t>oth</w:t>
            </w:r>
            <w:r>
              <w:t xml:space="preserve"> (other)</w:t>
            </w:r>
          </w:p>
        </w:tc>
        <w:tc>
          <w:tcPr>
            <w:tcW w:w="1080" w:type="dxa"/>
          </w:tcPr>
          <w:p w:rsidR="00E24008" w:rsidRDefault="00E24008" w:rsidP="00E24008">
            <w:pPr>
              <w:spacing w:after="60"/>
            </w:pPr>
            <w:r>
              <w:t>Release</w:t>
            </w:r>
          </w:p>
        </w:tc>
        <w:tc>
          <w:tcPr>
            <w:tcW w:w="3537" w:type="dxa"/>
            <w:vMerge w:val="restart"/>
          </w:tcPr>
          <w:p w:rsidR="00E24008" w:rsidRDefault="00835F41" w:rsidP="00835F41">
            <w:pPr>
              <w:spacing w:after="60"/>
            </w:pPr>
            <w:r>
              <w:t>S</w:t>
            </w:r>
            <w:r w:rsidR="00E24008">
              <w:t xml:space="preserve">ignalling options/ value used </w:t>
            </w:r>
            <w:r>
              <w:t>may depend</w:t>
            </w:r>
            <w:r w:rsidR="00E24008">
              <w:t xml:space="preserve"> on signalling option used for frequency list</w:t>
            </w:r>
          </w:p>
        </w:tc>
      </w:tr>
      <w:tr w:rsidR="00E24008" w:rsidTr="00E24008">
        <w:tc>
          <w:tcPr>
            <w:tcW w:w="2718" w:type="dxa"/>
          </w:tcPr>
          <w:p w:rsidR="00E24008" w:rsidRPr="002E618E" w:rsidRDefault="00E24008" w:rsidP="00E24008">
            <w:pPr>
              <w:spacing w:after="60"/>
              <w:rPr>
                <w:rFonts w:ascii="Calibri" w:hAnsi="Calibri" w:cs="Calibri"/>
                <w:color w:val="000000"/>
                <w:kern w:val="24"/>
                <w:sz w:val="22"/>
                <w:szCs w:val="24"/>
                <w:lang w:val="en-US" w:eastAsia="zh-CN"/>
              </w:rPr>
            </w:pPr>
            <w:r w:rsidRPr="002E618E">
              <w:rPr>
                <w:rFonts w:ascii="Calibri" w:hAnsi="Calibri" w:cs="Calibri"/>
                <w:color w:val="000000"/>
                <w:kern w:val="24"/>
                <w:sz w:val="22"/>
                <w:szCs w:val="24"/>
                <w:lang w:val="en-US" w:eastAsia="zh-CN"/>
              </w:rPr>
              <w:t xml:space="preserve">Common control </w:t>
            </w:r>
            <w:r>
              <w:rPr>
                <w:rFonts w:ascii="Calibri" w:hAnsi="Calibri" w:cs="Calibri"/>
                <w:color w:val="000000"/>
                <w:kern w:val="24"/>
                <w:sz w:val="22"/>
                <w:szCs w:val="24"/>
                <w:lang w:val="en-US" w:eastAsia="zh-CN"/>
              </w:rPr>
              <w:t xml:space="preserve">(~report </w:t>
            </w:r>
            <w:proofErr w:type="spellStart"/>
            <w:r>
              <w:rPr>
                <w:rFonts w:ascii="Calibri" w:hAnsi="Calibri" w:cs="Calibri"/>
                <w:color w:val="000000"/>
                <w:kern w:val="24"/>
                <w:sz w:val="22"/>
                <w:szCs w:val="24"/>
                <w:lang w:val="en-US" w:eastAsia="zh-CN"/>
              </w:rPr>
              <w:t>config</w:t>
            </w:r>
            <w:proofErr w:type="spellEnd"/>
            <w:r>
              <w:rPr>
                <w:rFonts w:ascii="Calibri" w:hAnsi="Calibri" w:cs="Calibri"/>
                <w:color w:val="000000"/>
                <w:kern w:val="24"/>
                <w:sz w:val="22"/>
                <w:szCs w:val="24"/>
                <w:lang w:val="en-US" w:eastAsia="zh-CN"/>
              </w:rPr>
              <w:t>)</w:t>
            </w:r>
          </w:p>
        </w:tc>
        <w:tc>
          <w:tcPr>
            <w:tcW w:w="1170" w:type="dxa"/>
            <w:vMerge/>
          </w:tcPr>
          <w:p w:rsidR="00E24008" w:rsidRDefault="00E24008" w:rsidP="00E24008">
            <w:pPr>
              <w:spacing w:after="60"/>
            </w:pPr>
          </w:p>
        </w:tc>
        <w:tc>
          <w:tcPr>
            <w:tcW w:w="1350" w:type="dxa"/>
          </w:tcPr>
          <w:p w:rsidR="00E24008" w:rsidRDefault="00E24008" w:rsidP="00E24008">
            <w:pPr>
              <w:spacing w:after="60"/>
            </w:pPr>
            <w:r>
              <w:t>Both</w:t>
            </w:r>
          </w:p>
        </w:tc>
        <w:tc>
          <w:tcPr>
            <w:tcW w:w="1080" w:type="dxa"/>
          </w:tcPr>
          <w:p w:rsidR="00E24008" w:rsidRDefault="00E24008" w:rsidP="00E24008">
            <w:pPr>
              <w:spacing w:after="60"/>
            </w:pPr>
            <w:r>
              <w:t>Release</w:t>
            </w:r>
          </w:p>
        </w:tc>
        <w:tc>
          <w:tcPr>
            <w:tcW w:w="3537" w:type="dxa"/>
            <w:vMerge/>
          </w:tcPr>
          <w:p w:rsidR="00E24008" w:rsidRDefault="00E24008" w:rsidP="00E24008">
            <w:pPr>
              <w:spacing w:after="60"/>
            </w:pPr>
          </w:p>
        </w:tc>
      </w:tr>
      <w:tr w:rsidR="00E24008" w:rsidTr="00E24008">
        <w:tc>
          <w:tcPr>
            <w:tcW w:w="2718" w:type="dxa"/>
          </w:tcPr>
          <w:p w:rsidR="00E24008" w:rsidRPr="002E618E" w:rsidRDefault="00E24008" w:rsidP="00E24008">
            <w:pPr>
              <w:spacing w:after="60"/>
              <w:rPr>
                <w:rFonts w:ascii="Calibri" w:hAnsi="Calibri" w:cs="Calibri"/>
                <w:color w:val="000000"/>
                <w:kern w:val="24"/>
                <w:sz w:val="22"/>
                <w:szCs w:val="24"/>
                <w:lang w:val="en-US" w:eastAsia="zh-CN"/>
              </w:rPr>
            </w:pPr>
            <w:r>
              <w:rPr>
                <w:rFonts w:ascii="Calibri" w:hAnsi="Calibri" w:cs="Calibri"/>
                <w:color w:val="000000"/>
                <w:kern w:val="24"/>
                <w:sz w:val="22"/>
                <w:szCs w:val="24"/>
                <w:lang w:val="en-US" w:eastAsia="zh-CN"/>
              </w:rPr>
              <w:t>Cell list</w:t>
            </w:r>
          </w:p>
        </w:tc>
        <w:tc>
          <w:tcPr>
            <w:tcW w:w="1170" w:type="dxa"/>
            <w:vMerge/>
          </w:tcPr>
          <w:p w:rsidR="00E24008" w:rsidRDefault="00E24008" w:rsidP="00E24008">
            <w:pPr>
              <w:spacing w:after="60"/>
            </w:pPr>
          </w:p>
        </w:tc>
        <w:tc>
          <w:tcPr>
            <w:tcW w:w="1350" w:type="dxa"/>
          </w:tcPr>
          <w:p w:rsidR="00E24008" w:rsidRDefault="00E24008" w:rsidP="00E24008">
            <w:pPr>
              <w:spacing w:after="60"/>
            </w:pPr>
            <w:r>
              <w:t>Both</w:t>
            </w:r>
          </w:p>
        </w:tc>
        <w:tc>
          <w:tcPr>
            <w:tcW w:w="1080" w:type="dxa"/>
          </w:tcPr>
          <w:p w:rsidR="00E24008" w:rsidRDefault="00E24008" w:rsidP="00E24008">
            <w:pPr>
              <w:spacing w:after="60"/>
            </w:pPr>
            <w:r>
              <w:t>Release</w:t>
            </w:r>
          </w:p>
        </w:tc>
        <w:tc>
          <w:tcPr>
            <w:tcW w:w="3537" w:type="dxa"/>
            <w:vMerge/>
          </w:tcPr>
          <w:p w:rsidR="00E24008" w:rsidRDefault="00E24008" w:rsidP="00E24008">
            <w:pPr>
              <w:spacing w:after="60"/>
            </w:pPr>
          </w:p>
        </w:tc>
      </w:tr>
    </w:tbl>
    <w:p w:rsidR="00E24008" w:rsidRPr="00FC4A5F" w:rsidRDefault="00B17666" w:rsidP="00B17666">
      <w:pPr>
        <w:jc w:val="center"/>
        <w:rPr>
          <w:rFonts w:ascii="Arial" w:hAnsi="Arial" w:cs="Arial"/>
        </w:rPr>
      </w:pPr>
      <w:r w:rsidRPr="00FC4A5F">
        <w:rPr>
          <w:rFonts w:ascii="Arial" w:hAnsi="Arial" w:cs="Arial"/>
          <w:b/>
        </w:rPr>
        <w:t>Tab. 2.2-1</w:t>
      </w:r>
      <w:r w:rsidRPr="00FC4A5F">
        <w:rPr>
          <w:rFonts w:ascii="Arial" w:hAnsi="Arial" w:cs="Arial"/>
        </w:rPr>
        <w:t>: Overview of signalling options and value to be used by UE, per individual field</w:t>
      </w:r>
    </w:p>
    <w:p w:rsidR="00B17666" w:rsidRPr="00B17666" w:rsidRDefault="00B17666" w:rsidP="005B0953">
      <w:pPr>
        <w:rPr>
          <w:rFonts w:ascii="Arial" w:hAnsi="Arial" w:cs="Arial"/>
        </w:rPr>
      </w:pPr>
      <w:r w:rsidRPr="00B17666">
        <w:rPr>
          <w:rFonts w:ascii="Arial" w:hAnsi="Arial" w:cs="Arial"/>
        </w:rPr>
        <w:t>As indicated in the previous table, we have so far not really discussed whether use of a transfer option for one field restricts use of the signalling option of another field, or whether network can freely choose the signalling option for each individual field (i.e. allowing all possible combinations). We think that allowing all combinations introduced too much UE complexity and prefer to restrict UE support to the main typical use cases. Some remarks:</w:t>
      </w:r>
    </w:p>
    <w:p w:rsidR="00537EDD" w:rsidRPr="00B17666" w:rsidRDefault="00537EDD" w:rsidP="00B17666">
      <w:pPr>
        <w:pStyle w:val="ListParagraph"/>
        <w:numPr>
          <w:ilvl w:val="0"/>
          <w:numId w:val="15"/>
        </w:numPr>
        <w:rPr>
          <w:rFonts w:ascii="Arial" w:hAnsi="Arial" w:cs="Arial"/>
        </w:rPr>
      </w:pPr>
      <w:r w:rsidRPr="00B17666">
        <w:rPr>
          <w:rFonts w:ascii="Arial" w:hAnsi="Arial" w:cs="Arial"/>
        </w:rPr>
        <w:lastRenderedPageBreak/>
        <w:t>Networks may request all UEs to perform early measurement reporting for camping frequencies (</w:t>
      </w:r>
      <w:r w:rsidR="00B17666">
        <w:rPr>
          <w:rFonts w:ascii="Arial" w:hAnsi="Arial" w:cs="Arial"/>
        </w:rPr>
        <w:t xml:space="preserve">as there is </w:t>
      </w:r>
      <w:r w:rsidRPr="00B17666">
        <w:rPr>
          <w:rFonts w:ascii="Arial" w:hAnsi="Arial" w:cs="Arial"/>
        </w:rPr>
        <w:t>no additional measurement burden). All configuration parameters could be broadcast</w:t>
      </w:r>
    </w:p>
    <w:p w:rsidR="00B17666" w:rsidRDefault="00B17666" w:rsidP="00B17666">
      <w:pPr>
        <w:pStyle w:val="ListParagraph"/>
        <w:numPr>
          <w:ilvl w:val="0"/>
          <w:numId w:val="15"/>
        </w:numPr>
        <w:rPr>
          <w:rFonts w:ascii="Arial" w:hAnsi="Arial" w:cs="Arial"/>
        </w:rPr>
      </w:pPr>
      <w:r>
        <w:rPr>
          <w:rFonts w:ascii="Arial" w:hAnsi="Arial" w:cs="Arial"/>
        </w:rPr>
        <w:t>It should be possible to l</w:t>
      </w:r>
      <w:r w:rsidR="00537EDD" w:rsidRPr="00B17666">
        <w:rPr>
          <w:rFonts w:ascii="Arial" w:hAnsi="Arial" w:cs="Arial"/>
        </w:rPr>
        <w:t>imit early measurement reporting on non-camping frequencies to specific UEs</w:t>
      </w:r>
      <w:r>
        <w:rPr>
          <w:rFonts w:ascii="Arial" w:hAnsi="Arial" w:cs="Arial"/>
        </w:rPr>
        <w:t>, as these measurements will increase UE power consumption.</w:t>
      </w:r>
    </w:p>
    <w:p w:rsidR="00B17666" w:rsidRDefault="00FC4A5F" w:rsidP="00B17666">
      <w:pPr>
        <w:pStyle w:val="ListParagraph"/>
        <w:numPr>
          <w:ilvl w:val="0"/>
          <w:numId w:val="15"/>
        </w:numPr>
        <w:rPr>
          <w:rFonts w:ascii="Arial" w:hAnsi="Arial" w:cs="Arial"/>
        </w:rPr>
      </w:pPr>
      <w:r>
        <w:rPr>
          <w:rFonts w:ascii="Arial" w:hAnsi="Arial" w:cs="Arial"/>
        </w:rPr>
        <w:t xml:space="preserve">Likewise, </w:t>
      </w:r>
      <w:r w:rsidR="00B17666">
        <w:rPr>
          <w:rFonts w:ascii="Arial" w:hAnsi="Arial" w:cs="Arial"/>
        </w:rPr>
        <w:t xml:space="preserve">UE specific </w:t>
      </w:r>
      <w:r>
        <w:rPr>
          <w:rFonts w:ascii="Arial" w:hAnsi="Arial" w:cs="Arial"/>
        </w:rPr>
        <w:t>configuration</w:t>
      </w:r>
      <w:r w:rsidR="00B17666">
        <w:rPr>
          <w:rFonts w:ascii="Arial" w:hAnsi="Arial" w:cs="Arial"/>
        </w:rPr>
        <w:t xml:space="preserve"> seems useful for common control parameters i.e. </w:t>
      </w:r>
      <w:r>
        <w:rPr>
          <w:rFonts w:ascii="Arial" w:hAnsi="Arial" w:cs="Arial"/>
        </w:rPr>
        <w:t>some parameters may result in additional measurement burden. I.e. for camping frequencies broadcast can be used for cases not resulting in additional measurement burden while dedicated signalling would be used otherwise e.g. reporting more quantities, more beams to reporting/ evaluate</w:t>
      </w:r>
    </w:p>
    <w:p w:rsidR="00537EDD" w:rsidRPr="00B17666" w:rsidRDefault="00FC4A5F" w:rsidP="00B17666">
      <w:pPr>
        <w:pStyle w:val="ListParagraph"/>
        <w:numPr>
          <w:ilvl w:val="0"/>
          <w:numId w:val="15"/>
        </w:numPr>
        <w:rPr>
          <w:rFonts w:ascii="Arial" w:hAnsi="Arial" w:cs="Arial"/>
        </w:rPr>
      </w:pPr>
      <w:r>
        <w:rPr>
          <w:rFonts w:ascii="Arial" w:hAnsi="Arial" w:cs="Arial"/>
        </w:rPr>
        <w:t>Some parameters are/ can be mainly cell/ area specific e.g. SSB measurement configuration, cell list</w:t>
      </w:r>
    </w:p>
    <w:p w:rsidR="00F9458B" w:rsidRDefault="00B17666" w:rsidP="00F9458B">
      <w:pPr>
        <w:rPr>
          <w:rFonts w:ascii="Arial" w:hAnsi="Arial" w:cs="Arial"/>
        </w:rPr>
      </w:pPr>
      <w:r w:rsidRPr="00FC4A5F">
        <w:rPr>
          <w:rFonts w:ascii="Arial" w:hAnsi="Arial" w:cs="Arial"/>
        </w:rPr>
        <w:t xml:space="preserve">The following table aims to </w:t>
      </w:r>
      <w:r w:rsidR="00835F41" w:rsidRPr="00FC4A5F">
        <w:rPr>
          <w:rFonts w:ascii="Arial" w:hAnsi="Arial" w:cs="Arial"/>
        </w:rPr>
        <w:t>summarise the</w:t>
      </w:r>
      <w:r w:rsidR="00FC4A5F">
        <w:rPr>
          <w:rFonts w:ascii="Arial" w:hAnsi="Arial" w:cs="Arial"/>
        </w:rPr>
        <w:t xml:space="preserve"> combination of </w:t>
      </w:r>
      <w:r w:rsidR="00835F41">
        <w:rPr>
          <w:rFonts w:ascii="Arial" w:hAnsi="Arial" w:cs="Arial"/>
        </w:rPr>
        <w:t xml:space="preserve">signalling </w:t>
      </w:r>
      <w:r w:rsidR="00835F41" w:rsidRPr="00FC4A5F">
        <w:rPr>
          <w:rFonts w:ascii="Arial" w:hAnsi="Arial" w:cs="Arial"/>
        </w:rPr>
        <w:t>options</w:t>
      </w:r>
      <w:r w:rsidR="00FC4A5F">
        <w:rPr>
          <w:rFonts w:ascii="Arial" w:hAnsi="Arial" w:cs="Arial"/>
        </w:rPr>
        <w:t xml:space="preserve"> we think need to be supported.</w:t>
      </w:r>
    </w:p>
    <w:tbl>
      <w:tblPr>
        <w:tblStyle w:val="TableGrid"/>
        <w:tblW w:w="0" w:type="auto"/>
        <w:tblLook w:val="04A0" w:firstRow="1" w:lastRow="0" w:firstColumn="1" w:lastColumn="0" w:noHBand="0" w:noVBand="1"/>
      </w:tblPr>
      <w:tblGrid>
        <w:gridCol w:w="1802"/>
        <w:gridCol w:w="1644"/>
        <w:gridCol w:w="1673"/>
        <w:gridCol w:w="1726"/>
        <w:gridCol w:w="1592"/>
        <w:gridCol w:w="1418"/>
      </w:tblGrid>
      <w:tr w:rsidR="00F9458B" w:rsidTr="00CD7F60">
        <w:tc>
          <w:tcPr>
            <w:tcW w:w="1802" w:type="dxa"/>
          </w:tcPr>
          <w:p w:rsidR="00F9458B" w:rsidRDefault="00F9458B" w:rsidP="00CD7F60">
            <w:pPr>
              <w:rPr>
                <w:rFonts w:ascii="Arial" w:hAnsi="Arial" w:cs="Arial"/>
              </w:rPr>
            </w:pPr>
            <w:r>
              <w:rPr>
                <w:rFonts w:ascii="Arial" w:hAnsi="Arial" w:cs="Arial"/>
              </w:rPr>
              <w:t>Combinations</w:t>
            </w:r>
          </w:p>
        </w:tc>
        <w:tc>
          <w:tcPr>
            <w:tcW w:w="1644" w:type="dxa"/>
          </w:tcPr>
          <w:p w:rsidR="00F9458B" w:rsidRDefault="00F9458B" w:rsidP="00CD7F60">
            <w:pPr>
              <w:rPr>
                <w:rFonts w:ascii="Arial" w:hAnsi="Arial" w:cs="Arial"/>
              </w:rPr>
            </w:pPr>
            <w:proofErr w:type="spellStart"/>
            <w:r>
              <w:rPr>
                <w:rFonts w:ascii="Arial" w:hAnsi="Arial" w:cs="Arial"/>
              </w:rPr>
              <w:t>FreqList</w:t>
            </w:r>
            <w:proofErr w:type="spellEnd"/>
          </w:p>
        </w:tc>
        <w:tc>
          <w:tcPr>
            <w:tcW w:w="1673" w:type="dxa"/>
          </w:tcPr>
          <w:p w:rsidR="00F9458B" w:rsidRDefault="00F9458B" w:rsidP="00CD7F60">
            <w:pPr>
              <w:rPr>
                <w:rFonts w:ascii="Arial" w:hAnsi="Arial" w:cs="Arial"/>
              </w:rPr>
            </w:pPr>
            <w:r>
              <w:rPr>
                <w:rFonts w:ascii="Arial" w:hAnsi="Arial" w:cs="Arial"/>
              </w:rPr>
              <w:t xml:space="preserve">SSB </w:t>
            </w:r>
            <w:proofErr w:type="spellStart"/>
            <w:r>
              <w:rPr>
                <w:rFonts w:ascii="Arial" w:hAnsi="Arial" w:cs="Arial"/>
              </w:rPr>
              <w:t>meas</w:t>
            </w:r>
            <w:proofErr w:type="spellEnd"/>
            <w:r>
              <w:rPr>
                <w:rFonts w:ascii="Arial" w:hAnsi="Arial" w:cs="Arial"/>
              </w:rPr>
              <w:t xml:space="preserve"> </w:t>
            </w:r>
            <w:proofErr w:type="spellStart"/>
            <w:r>
              <w:rPr>
                <w:rFonts w:ascii="Arial" w:hAnsi="Arial" w:cs="Arial"/>
              </w:rPr>
              <w:t>config</w:t>
            </w:r>
            <w:proofErr w:type="spellEnd"/>
            <w:r>
              <w:rPr>
                <w:rFonts w:ascii="Arial" w:hAnsi="Arial" w:cs="Arial"/>
              </w:rPr>
              <w:t xml:space="preserve"> (</w:t>
            </w:r>
            <w:proofErr w:type="spellStart"/>
            <w:r>
              <w:rPr>
                <w:rFonts w:ascii="Arial" w:hAnsi="Arial" w:cs="Arial"/>
              </w:rPr>
              <w:t>incl</w:t>
            </w:r>
            <w:proofErr w:type="spellEnd"/>
            <w:r>
              <w:rPr>
                <w:rFonts w:ascii="Arial" w:hAnsi="Arial" w:cs="Arial"/>
              </w:rPr>
              <w:t xml:space="preserve"> SMTS, SSB to </w:t>
            </w:r>
            <w:proofErr w:type="spellStart"/>
            <w:r>
              <w:rPr>
                <w:rFonts w:ascii="Arial" w:hAnsi="Arial" w:cs="Arial"/>
              </w:rPr>
              <w:t>meas</w:t>
            </w:r>
            <w:proofErr w:type="spellEnd"/>
            <w:r>
              <w:rPr>
                <w:rFonts w:ascii="Arial" w:hAnsi="Arial" w:cs="Arial"/>
              </w:rPr>
              <w:t>)</w:t>
            </w:r>
          </w:p>
        </w:tc>
        <w:tc>
          <w:tcPr>
            <w:tcW w:w="1726" w:type="dxa"/>
          </w:tcPr>
          <w:p w:rsidR="00F9458B" w:rsidRDefault="00F9458B" w:rsidP="00CD7F60">
            <w:pPr>
              <w:rPr>
                <w:rFonts w:ascii="Arial" w:hAnsi="Arial" w:cs="Arial"/>
              </w:rPr>
            </w:pPr>
            <w:r>
              <w:rPr>
                <w:rFonts w:ascii="Arial" w:hAnsi="Arial" w:cs="Arial"/>
              </w:rPr>
              <w:t>Common control (controlling reporting)</w:t>
            </w:r>
          </w:p>
        </w:tc>
        <w:tc>
          <w:tcPr>
            <w:tcW w:w="1592" w:type="dxa"/>
          </w:tcPr>
          <w:p w:rsidR="00F9458B" w:rsidRDefault="00F9458B" w:rsidP="00CD7F60">
            <w:pPr>
              <w:rPr>
                <w:rFonts w:ascii="Arial" w:hAnsi="Arial" w:cs="Arial"/>
              </w:rPr>
            </w:pPr>
            <w:r>
              <w:rPr>
                <w:rFonts w:ascii="Arial" w:hAnsi="Arial" w:cs="Arial"/>
              </w:rPr>
              <w:t>Other/ Cell list</w:t>
            </w:r>
          </w:p>
        </w:tc>
        <w:tc>
          <w:tcPr>
            <w:tcW w:w="1418" w:type="dxa"/>
          </w:tcPr>
          <w:p w:rsidR="00F9458B" w:rsidRDefault="00F9458B" w:rsidP="00CD7F60">
            <w:pPr>
              <w:rPr>
                <w:rFonts w:ascii="Arial" w:hAnsi="Arial" w:cs="Arial"/>
              </w:rPr>
            </w:pPr>
            <w:r>
              <w:rPr>
                <w:rFonts w:ascii="Arial" w:hAnsi="Arial" w:cs="Arial"/>
              </w:rPr>
              <w:t>Remark</w:t>
            </w:r>
          </w:p>
        </w:tc>
      </w:tr>
      <w:tr w:rsidR="00F9458B" w:rsidTr="00CD7F60">
        <w:tc>
          <w:tcPr>
            <w:tcW w:w="1802" w:type="dxa"/>
          </w:tcPr>
          <w:p w:rsidR="00F9458B" w:rsidRDefault="00F9458B" w:rsidP="00CD7F60">
            <w:pPr>
              <w:rPr>
                <w:rFonts w:ascii="Arial" w:hAnsi="Arial" w:cs="Arial"/>
              </w:rPr>
            </w:pPr>
            <w:r>
              <w:rPr>
                <w:rFonts w:ascii="Arial" w:hAnsi="Arial" w:cs="Arial"/>
              </w:rPr>
              <w:t>1</w:t>
            </w:r>
            <w:r w:rsidR="00CE2FDB">
              <w:rPr>
                <w:rFonts w:ascii="Arial" w:hAnsi="Arial" w:cs="Arial"/>
              </w:rPr>
              <w:t>a</w:t>
            </w:r>
            <w:r>
              <w:rPr>
                <w:rFonts w:ascii="Arial" w:hAnsi="Arial" w:cs="Arial"/>
              </w:rPr>
              <w:t xml:space="preserve">: </w:t>
            </w:r>
            <w:proofErr w:type="spellStart"/>
            <w:r>
              <w:rPr>
                <w:rFonts w:ascii="Arial" w:hAnsi="Arial" w:cs="Arial"/>
              </w:rPr>
              <w:t>eMeas</w:t>
            </w:r>
            <w:proofErr w:type="spellEnd"/>
            <w:r>
              <w:rPr>
                <w:rFonts w:ascii="Arial" w:hAnsi="Arial" w:cs="Arial"/>
              </w:rPr>
              <w:t xml:space="preserve"> for </w:t>
            </w:r>
            <w:proofErr w:type="spellStart"/>
            <w:r>
              <w:rPr>
                <w:rFonts w:ascii="Arial" w:hAnsi="Arial" w:cs="Arial"/>
              </w:rPr>
              <w:t>campFreqs</w:t>
            </w:r>
            <w:proofErr w:type="spellEnd"/>
            <w:r>
              <w:rPr>
                <w:rFonts w:ascii="Arial" w:hAnsi="Arial" w:cs="Arial"/>
              </w:rPr>
              <w:t xml:space="preserve"> only</w:t>
            </w:r>
          </w:p>
        </w:tc>
        <w:tc>
          <w:tcPr>
            <w:tcW w:w="1644" w:type="dxa"/>
          </w:tcPr>
          <w:p w:rsidR="00F9458B" w:rsidRDefault="00F9458B" w:rsidP="00CD7F60">
            <w:pPr>
              <w:rPr>
                <w:rFonts w:ascii="Arial" w:hAnsi="Arial" w:cs="Arial"/>
              </w:rPr>
            </w:pPr>
            <w:r>
              <w:rPr>
                <w:rFonts w:ascii="Arial" w:hAnsi="Arial" w:cs="Arial"/>
              </w:rPr>
              <w:t>SI</w:t>
            </w:r>
          </w:p>
        </w:tc>
        <w:tc>
          <w:tcPr>
            <w:tcW w:w="1673" w:type="dxa"/>
          </w:tcPr>
          <w:p w:rsidR="00F9458B" w:rsidRDefault="00F9458B" w:rsidP="00CD7F60">
            <w:pPr>
              <w:rPr>
                <w:rFonts w:ascii="Arial" w:hAnsi="Arial" w:cs="Arial"/>
              </w:rPr>
            </w:pPr>
            <w:r>
              <w:rPr>
                <w:rFonts w:ascii="Arial" w:hAnsi="Arial" w:cs="Arial"/>
              </w:rPr>
              <w:t>SI</w:t>
            </w:r>
          </w:p>
        </w:tc>
        <w:tc>
          <w:tcPr>
            <w:tcW w:w="1726" w:type="dxa"/>
          </w:tcPr>
          <w:p w:rsidR="00F9458B" w:rsidRDefault="00F9458B" w:rsidP="00CD7F60">
            <w:pPr>
              <w:rPr>
                <w:rFonts w:ascii="Arial" w:hAnsi="Arial" w:cs="Arial"/>
              </w:rPr>
            </w:pPr>
            <w:r>
              <w:rPr>
                <w:rFonts w:ascii="Arial" w:hAnsi="Arial" w:cs="Arial"/>
              </w:rPr>
              <w:t>SI</w:t>
            </w:r>
          </w:p>
        </w:tc>
        <w:tc>
          <w:tcPr>
            <w:tcW w:w="1592" w:type="dxa"/>
          </w:tcPr>
          <w:p w:rsidR="00F9458B" w:rsidRDefault="00F9458B" w:rsidP="00CD7F60">
            <w:pPr>
              <w:rPr>
                <w:rFonts w:ascii="Arial" w:hAnsi="Arial" w:cs="Arial"/>
              </w:rPr>
            </w:pPr>
            <w:r>
              <w:rPr>
                <w:rFonts w:ascii="Arial" w:hAnsi="Arial" w:cs="Arial"/>
              </w:rPr>
              <w:t>SI</w:t>
            </w:r>
          </w:p>
        </w:tc>
        <w:tc>
          <w:tcPr>
            <w:tcW w:w="1418" w:type="dxa"/>
          </w:tcPr>
          <w:p w:rsidR="00F9458B" w:rsidRDefault="00CE2FDB" w:rsidP="00CD7F60">
            <w:pPr>
              <w:rPr>
                <w:rFonts w:ascii="Arial" w:hAnsi="Arial" w:cs="Arial"/>
              </w:rPr>
            </w:pPr>
            <w:r>
              <w:rPr>
                <w:rFonts w:ascii="Arial" w:hAnsi="Arial" w:cs="Arial"/>
              </w:rPr>
              <w:t>Used by all UEs with timer</w:t>
            </w:r>
          </w:p>
        </w:tc>
      </w:tr>
      <w:tr w:rsidR="00CE2FDB" w:rsidTr="00BF49F3">
        <w:tc>
          <w:tcPr>
            <w:tcW w:w="1802" w:type="dxa"/>
          </w:tcPr>
          <w:p w:rsidR="00CE2FDB" w:rsidRDefault="00CE2FDB" w:rsidP="00BF49F3">
            <w:pPr>
              <w:rPr>
                <w:rFonts w:ascii="Arial" w:hAnsi="Arial" w:cs="Arial"/>
              </w:rPr>
            </w:pPr>
            <w:r>
              <w:rPr>
                <w:rFonts w:ascii="Arial" w:hAnsi="Arial" w:cs="Arial"/>
              </w:rPr>
              <w:t xml:space="preserve">1b: </w:t>
            </w:r>
            <w:proofErr w:type="spellStart"/>
            <w:r>
              <w:rPr>
                <w:rFonts w:ascii="Arial" w:hAnsi="Arial" w:cs="Arial"/>
              </w:rPr>
              <w:t>eMeas</w:t>
            </w:r>
            <w:proofErr w:type="spellEnd"/>
            <w:r>
              <w:rPr>
                <w:rFonts w:ascii="Arial" w:hAnsi="Arial" w:cs="Arial"/>
              </w:rPr>
              <w:t xml:space="preserve"> for </w:t>
            </w:r>
            <w:proofErr w:type="spellStart"/>
            <w:r>
              <w:rPr>
                <w:rFonts w:ascii="Arial" w:hAnsi="Arial" w:cs="Arial"/>
              </w:rPr>
              <w:t>campFreqs</w:t>
            </w:r>
            <w:proofErr w:type="spellEnd"/>
            <w:r>
              <w:rPr>
                <w:rFonts w:ascii="Arial" w:hAnsi="Arial" w:cs="Arial"/>
              </w:rPr>
              <w:t xml:space="preserve"> only</w:t>
            </w:r>
          </w:p>
        </w:tc>
        <w:tc>
          <w:tcPr>
            <w:tcW w:w="1644" w:type="dxa"/>
          </w:tcPr>
          <w:p w:rsidR="00CE2FDB" w:rsidRDefault="00CE2FDB" w:rsidP="00BF49F3">
            <w:pPr>
              <w:rPr>
                <w:rFonts w:ascii="Arial" w:hAnsi="Arial" w:cs="Arial"/>
              </w:rPr>
            </w:pPr>
            <w:r>
              <w:rPr>
                <w:rFonts w:ascii="Arial" w:hAnsi="Arial" w:cs="Arial"/>
              </w:rPr>
              <w:t>Both</w:t>
            </w:r>
          </w:p>
        </w:tc>
        <w:tc>
          <w:tcPr>
            <w:tcW w:w="1673" w:type="dxa"/>
          </w:tcPr>
          <w:p w:rsidR="00CE2FDB" w:rsidRDefault="00CE2FDB" w:rsidP="00BF49F3">
            <w:pPr>
              <w:rPr>
                <w:rFonts w:ascii="Arial" w:hAnsi="Arial" w:cs="Arial"/>
              </w:rPr>
            </w:pPr>
            <w:r>
              <w:rPr>
                <w:rFonts w:ascii="Arial" w:hAnsi="Arial" w:cs="Arial"/>
              </w:rPr>
              <w:t>SI</w:t>
            </w:r>
          </w:p>
        </w:tc>
        <w:tc>
          <w:tcPr>
            <w:tcW w:w="1726" w:type="dxa"/>
          </w:tcPr>
          <w:p w:rsidR="00CE2FDB" w:rsidRDefault="00CE2FDB" w:rsidP="00BF49F3">
            <w:pPr>
              <w:rPr>
                <w:rFonts w:ascii="Arial" w:hAnsi="Arial" w:cs="Arial"/>
              </w:rPr>
            </w:pPr>
            <w:r>
              <w:rPr>
                <w:rFonts w:ascii="Arial" w:hAnsi="Arial" w:cs="Arial"/>
              </w:rPr>
              <w:t>Both</w:t>
            </w:r>
          </w:p>
        </w:tc>
        <w:tc>
          <w:tcPr>
            <w:tcW w:w="1592" w:type="dxa"/>
          </w:tcPr>
          <w:p w:rsidR="00CE2FDB" w:rsidRDefault="008F3BCE" w:rsidP="00BF49F3">
            <w:pPr>
              <w:rPr>
                <w:rFonts w:ascii="Arial" w:hAnsi="Arial" w:cs="Arial"/>
              </w:rPr>
            </w:pPr>
            <w:r>
              <w:rPr>
                <w:rFonts w:ascii="Arial" w:hAnsi="Arial" w:cs="Arial"/>
              </w:rPr>
              <w:t>Both</w:t>
            </w:r>
          </w:p>
        </w:tc>
        <w:tc>
          <w:tcPr>
            <w:tcW w:w="1418" w:type="dxa"/>
          </w:tcPr>
          <w:p w:rsidR="00CE2FDB" w:rsidRDefault="00CE2FDB" w:rsidP="00BF49F3">
            <w:pPr>
              <w:rPr>
                <w:rFonts w:ascii="Arial" w:hAnsi="Arial" w:cs="Arial"/>
              </w:rPr>
            </w:pPr>
            <w:r>
              <w:rPr>
                <w:rFonts w:ascii="Arial" w:hAnsi="Arial" w:cs="Arial"/>
              </w:rPr>
              <w:t>Additional reporting by some UE</w:t>
            </w:r>
          </w:p>
        </w:tc>
      </w:tr>
      <w:tr w:rsidR="00F9458B" w:rsidTr="00CD7F60">
        <w:tc>
          <w:tcPr>
            <w:tcW w:w="1802" w:type="dxa"/>
            <w:vMerge w:val="restart"/>
          </w:tcPr>
          <w:p w:rsidR="00F9458B" w:rsidRDefault="00F9458B" w:rsidP="00CD7F60">
            <w:pPr>
              <w:rPr>
                <w:rFonts w:ascii="Arial" w:hAnsi="Arial" w:cs="Arial"/>
              </w:rPr>
            </w:pPr>
            <w:r>
              <w:rPr>
                <w:rFonts w:ascii="Arial" w:hAnsi="Arial" w:cs="Arial"/>
              </w:rPr>
              <w:t xml:space="preserve">2: </w:t>
            </w:r>
            <w:proofErr w:type="spellStart"/>
            <w:r>
              <w:rPr>
                <w:rFonts w:ascii="Arial" w:hAnsi="Arial" w:cs="Arial"/>
              </w:rPr>
              <w:t>eMeas</w:t>
            </w:r>
            <w:proofErr w:type="spellEnd"/>
            <w:r>
              <w:rPr>
                <w:rFonts w:ascii="Arial" w:hAnsi="Arial" w:cs="Arial"/>
              </w:rPr>
              <w:t xml:space="preserve"> for both</w:t>
            </w:r>
          </w:p>
        </w:tc>
        <w:tc>
          <w:tcPr>
            <w:tcW w:w="1644" w:type="dxa"/>
            <w:vMerge w:val="restart"/>
          </w:tcPr>
          <w:p w:rsidR="00F9458B" w:rsidRDefault="00F9458B" w:rsidP="00CD7F60">
            <w:pPr>
              <w:rPr>
                <w:rFonts w:ascii="Arial" w:hAnsi="Arial" w:cs="Arial"/>
              </w:rPr>
            </w:pPr>
            <w:r>
              <w:rPr>
                <w:rFonts w:ascii="Arial" w:hAnsi="Arial" w:cs="Arial"/>
              </w:rPr>
              <w:t>Both/ Release</w:t>
            </w:r>
          </w:p>
        </w:tc>
        <w:tc>
          <w:tcPr>
            <w:tcW w:w="1673" w:type="dxa"/>
          </w:tcPr>
          <w:p w:rsidR="00F9458B" w:rsidRDefault="00F9458B" w:rsidP="00CD7F60">
            <w:pPr>
              <w:rPr>
                <w:rFonts w:ascii="Arial" w:hAnsi="Arial" w:cs="Arial"/>
              </w:rPr>
            </w:pPr>
            <w:r>
              <w:rPr>
                <w:rFonts w:ascii="Arial" w:hAnsi="Arial" w:cs="Arial"/>
              </w:rPr>
              <w:t>SI</w:t>
            </w:r>
          </w:p>
        </w:tc>
        <w:tc>
          <w:tcPr>
            <w:tcW w:w="1726" w:type="dxa"/>
          </w:tcPr>
          <w:p w:rsidR="00F9458B" w:rsidRDefault="00F9458B" w:rsidP="00CD7F60">
            <w:pPr>
              <w:rPr>
                <w:rFonts w:ascii="Arial" w:hAnsi="Arial" w:cs="Arial"/>
              </w:rPr>
            </w:pPr>
            <w:r>
              <w:rPr>
                <w:rFonts w:ascii="Arial" w:hAnsi="Arial" w:cs="Arial"/>
              </w:rPr>
              <w:t>SI</w:t>
            </w:r>
            <w:r w:rsidR="00CE2FDB">
              <w:rPr>
                <w:rFonts w:ascii="Arial" w:hAnsi="Arial" w:cs="Arial"/>
              </w:rPr>
              <w:t>/ Both</w:t>
            </w:r>
          </w:p>
        </w:tc>
        <w:tc>
          <w:tcPr>
            <w:tcW w:w="1592" w:type="dxa"/>
          </w:tcPr>
          <w:p w:rsidR="00F9458B" w:rsidRDefault="00F9458B" w:rsidP="00CD7F60">
            <w:pPr>
              <w:rPr>
                <w:rFonts w:ascii="Arial" w:hAnsi="Arial" w:cs="Arial"/>
              </w:rPr>
            </w:pPr>
            <w:r>
              <w:rPr>
                <w:rFonts w:ascii="Arial" w:hAnsi="Arial" w:cs="Arial"/>
              </w:rPr>
              <w:t>SI</w:t>
            </w:r>
          </w:p>
        </w:tc>
        <w:tc>
          <w:tcPr>
            <w:tcW w:w="1418" w:type="dxa"/>
          </w:tcPr>
          <w:p w:rsidR="00F9458B" w:rsidRDefault="00F9458B" w:rsidP="00CD7F60">
            <w:pPr>
              <w:rPr>
                <w:rFonts w:ascii="Arial" w:hAnsi="Arial" w:cs="Arial"/>
              </w:rPr>
            </w:pPr>
            <w:r>
              <w:rPr>
                <w:rFonts w:ascii="Arial" w:hAnsi="Arial" w:cs="Arial"/>
              </w:rPr>
              <w:t xml:space="preserve">I.e. camping </w:t>
            </w:r>
            <w:proofErr w:type="spellStart"/>
            <w:r>
              <w:rPr>
                <w:rFonts w:ascii="Arial" w:hAnsi="Arial" w:cs="Arial"/>
              </w:rPr>
              <w:t>freqs</w:t>
            </w:r>
            <w:proofErr w:type="spellEnd"/>
            <w:r w:rsidR="00CE2FDB">
              <w:rPr>
                <w:rFonts w:ascii="Arial" w:hAnsi="Arial" w:cs="Arial"/>
              </w:rPr>
              <w:t xml:space="preserve"> as above</w:t>
            </w:r>
          </w:p>
        </w:tc>
      </w:tr>
      <w:tr w:rsidR="00F9458B" w:rsidTr="00CD7F60">
        <w:tc>
          <w:tcPr>
            <w:tcW w:w="1802" w:type="dxa"/>
            <w:vMerge/>
          </w:tcPr>
          <w:p w:rsidR="00F9458B" w:rsidRDefault="00F9458B" w:rsidP="00CD7F60">
            <w:pPr>
              <w:rPr>
                <w:rFonts w:ascii="Arial" w:hAnsi="Arial" w:cs="Arial"/>
              </w:rPr>
            </w:pPr>
          </w:p>
        </w:tc>
        <w:tc>
          <w:tcPr>
            <w:tcW w:w="1644" w:type="dxa"/>
            <w:vMerge/>
          </w:tcPr>
          <w:p w:rsidR="00F9458B" w:rsidRDefault="00F9458B" w:rsidP="00CD7F60">
            <w:pPr>
              <w:rPr>
                <w:rFonts w:ascii="Arial" w:hAnsi="Arial" w:cs="Arial"/>
              </w:rPr>
            </w:pPr>
          </w:p>
        </w:tc>
        <w:tc>
          <w:tcPr>
            <w:tcW w:w="1673" w:type="dxa"/>
          </w:tcPr>
          <w:p w:rsidR="00F9458B" w:rsidRDefault="00F9458B" w:rsidP="00CD7F60">
            <w:pPr>
              <w:rPr>
                <w:rFonts w:ascii="Arial" w:hAnsi="Arial" w:cs="Arial"/>
              </w:rPr>
            </w:pPr>
            <w:r>
              <w:rPr>
                <w:rFonts w:ascii="Arial" w:hAnsi="Arial" w:cs="Arial"/>
              </w:rPr>
              <w:t>SI</w:t>
            </w:r>
          </w:p>
        </w:tc>
        <w:tc>
          <w:tcPr>
            <w:tcW w:w="1726" w:type="dxa"/>
          </w:tcPr>
          <w:p w:rsidR="00F9458B" w:rsidRDefault="00F9458B" w:rsidP="00CD7F60">
            <w:pPr>
              <w:rPr>
                <w:rFonts w:ascii="Arial" w:hAnsi="Arial" w:cs="Arial"/>
              </w:rPr>
            </w:pPr>
            <w:r>
              <w:rPr>
                <w:rFonts w:ascii="Arial" w:hAnsi="Arial" w:cs="Arial"/>
              </w:rPr>
              <w:t>Release</w:t>
            </w:r>
          </w:p>
        </w:tc>
        <w:tc>
          <w:tcPr>
            <w:tcW w:w="1592" w:type="dxa"/>
          </w:tcPr>
          <w:p w:rsidR="00F9458B" w:rsidRDefault="00F9458B" w:rsidP="00CD7F60">
            <w:pPr>
              <w:rPr>
                <w:rFonts w:ascii="Arial" w:hAnsi="Arial" w:cs="Arial"/>
              </w:rPr>
            </w:pPr>
            <w:r>
              <w:rPr>
                <w:rFonts w:ascii="Arial" w:hAnsi="Arial" w:cs="Arial"/>
              </w:rPr>
              <w:t>Release?</w:t>
            </w:r>
          </w:p>
        </w:tc>
        <w:tc>
          <w:tcPr>
            <w:tcW w:w="1418" w:type="dxa"/>
            <w:vMerge w:val="restart"/>
          </w:tcPr>
          <w:p w:rsidR="00F9458B" w:rsidRDefault="00F9458B" w:rsidP="00CD7F60">
            <w:pPr>
              <w:rPr>
                <w:rFonts w:ascii="Arial" w:hAnsi="Arial" w:cs="Arial"/>
              </w:rPr>
            </w:pPr>
            <w:r>
              <w:rPr>
                <w:rFonts w:ascii="Arial" w:hAnsi="Arial" w:cs="Arial"/>
              </w:rPr>
              <w:t>Non-camping</w:t>
            </w:r>
          </w:p>
        </w:tc>
      </w:tr>
      <w:tr w:rsidR="00F9458B" w:rsidTr="00CD7F60">
        <w:tc>
          <w:tcPr>
            <w:tcW w:w="1802" w:type="dxa"/>
            <w:vMerge/>
          </w:tcPr>
          <w:p w:rsidR="00F9458B" w:rsidRDefault="00F9458B" w:rsidP="00CD7F60">
            <w:pPr>
              <w:rPr>
                <w:rFonts w:ascii="Arial" w:hAnsi="Arial" w:cs="Arial"/>
              </w:rPr>
            </w:pPr>
          </w:p>
        </w:tc>
        <w:tc>
          <w:tcPr>
            <w:tcW w:w="1644" w:type="dxa"/>
            <w:vMerge/>
          </w:tcPr>
          <w:p w:rsidR="00F9458B" w:rsidRDefault="00F9458B" w:rsidP="00CD7F60">
            <w:pPr>
              <w:rPr>
                <w:rFonts w:ascii="Arial" w:hAnsi="Arial" w:cs="Arial"/>
              </w:rPr>
            </w:pPr>
          </w:p>
        </w:tc>
        <w:tc>
          <w:tcPr>
            <w:tcW w:w="1673" w:type="dxa"/>
          </w:tcPr>
          <w:p w:rsidR="00F9458B" w:rsidRDefault="00F9458B" w:rsidP="00CD7F60">
            <w:pPr>
              <w:rPr>
                <w:rFonts w:ascii="Arial" w:hAnsi="Arial" w:cs="Arial"/>
              </w:rPr>
            </w:pPr>
            <w:r>
              <w:rPr>
                <w:rFonts w:ascii="Arial" w:hAnsi="Arial" w:cs="Arial"/>
              </w:rPr>
              <w:t>Both/ Release*</w:t>
            </w:r>
          </w:p>
        </w:tc>
        <w:tc>
          <w:tcPr>
            <w:tcW w:w="1726" w:type="dxa"/>
          </w:tcPr>
          <w:p w:rsidR="00F9458B" w:rsidRDefault="00F9458B" w:rsidP="00CD7F60">
            <w:pPr>
              <w:rPr>
                <w:rFonts w:ascii="Arial" w:hAnsi="Arial" w:cs="Arial"/>
              </w:rPr>
            </w:pPr>
            <w:r>
              <w:rPr>
                <w:rFonts w:ascii="Arial" w:hAnsi="Arial" w:cs="Arial"/>
              </w:rPr>
              <w:t>Release</w:t>
            </w:r>
          </w:p>
        </w:tc>
        <w:tc>
          <w:tcPr>
            <w:tcW w:w="1592" w:type="dxa"/>
          </w:tcPr>
          <w:p w:rsidR="00F9458B" w:rsidRDefault="00F9458B" w:rsidP="00CD7F60">
            <w:pPr>
              <w:rPr>
                <w:rFonts w:ascii="Arial" w:hAnsi="Arial" w:cs="Arial"/>
              </w:rPr>
            </w:pPr>
            <w:r>
              <w:rPr>
                <w:rFonts w:ascii="Arial" w:hAnsi="Arial" w:cs="Arial"/>
              </w:rPr>
              <w:t>Release?</w:t>
            </w:r>
          </w:p>
        </w:tc>
        <w:tc>
          <w:tcPr>
            <w:tcW w:w="1418" w:type="dxa"/>
            <w:vMerge/>
          </w:tcPr>
          <w:p w:rsidR="00F9458B" w:rsidRDefault="00F9458B" w:rsidP="00CD7F60">
            <w:pPr>
              <w:rPr>
                <w:rFonts w:ascii="Arial" w:hAnsi="Arial" w:cs="Arial"/>
              </w:rPr>
            </w:pPr>
          </w:p>
        </w:tc>
      </w:tr>
      <w:tr w:rsidR="00F9458B" w:rsidTr="00CD7F60">
        <w:tc>
          <w:tcPr>
            <w:tcW w:w="1802" w:type="dxa"/>
            <w:vMerge w:val="restart"/>
          </w:tcPr>
          <w:p w:rsidR="00F9458B" w:rsidRDefault="00F9458B" w:rsidP="00CD7F60">
            <w:pPr>
              <w:rPr>
                <w:rFonts w:ascii="Arial" w:hAnsi="Arial" w:cs="Arial"/>
              </w:rPr>
            </w:pPr>
            <w:r>
              <w:rPr>
                <w:rFonts w:ascii="Arial" w:hAnsi="Arial" w:cs="Arial"/>
              </w:rPr>
              <w:t xml:space="preserve">3: </w:t>
            </w:r>
            <w:proofErr w:type="spellStart"/>
            <w:r>
              <w:rPr>
                <w:rFonts w:ascii="Arial" w:hAnsi="Arial" w:cs="Arial"/>
              </w:rPr>
              <w:t>eMeas</w:t>
            </w:r>
            <w:proofErr w:type="spellEnd"/>
            <w:r>
              <w:rPr>
                <w:rFonts w:ascii="Arial" w:hAnsi="Arial" w:cs="Arial"/>
              </w:rPr>
              <w:t xml:space="preserve"> for non-camping only</w:t>
            </w:r>
          </w:p>
        </w:tc>
        <w:tc>
          <w:tcPr>
            <w:tcW w:w="1644" w:type="dxa"/>
          </w:tcPr>
          <w:p w:rsidR="00F9458B" w:rsidRDefault="00F9458B" w:rsidP="00CD7F60">
            <w:pPr>
              <w:rPr>
                <w:rFonts w:ascii="Arial" w:hAnsi="Arial" w:cs="Arial"/>
              </w:rPr>
            </w:pPr>
            <w:r>
              <w:rPr>
                <w:rFonts w:ascii="Arial" w:hAnsi="Arial" w:cs="Arial"/>
              </w:rPr>
              <w:t>Release</w:t>
            </w:r>
          </w:p>
        </w:tc>
        <w:tc>
          <w:tcPr>
            <w:tcW w:w="1673" w:type="dxa"/>
          </w:tcPr>
          <w:p w:rsidR="00F9458B" w:rsidRDefault="00F9458B" w:rsidP="00CD7F60">
            <w:pPr>
              <w:rPr>
                <w:rFonts w:ascii="Arial" w:hAnsi="Arial" w:cs="Arial"/>
              </w:rPr>
            </w:pPr>
            <w:r>
              <w:rPr>
                <w:rFonts w:ascii="Arial" w:hAnsi="Arial" w:cs="Arial"/>
              </w:rPr>
              <w:t>SI</w:t>
            </w:r>
          </w:p>
        </w:tc>
        <w:tc>
          <w:tcPr>
            <w:tcW w:w="1726" w:type="dxa"/>
          </w:tcPr>
          <w:p w:rsidR="00F9458B" w:rsidRDefault="00F9458B" w:rsidP="00CD7F60">
            <w:pPr>
              <w:rPr>
                <w:rFonts w:ascii="Arial" w:hAnsi="Arial" w:cs="Arial"/>
              </w:rPr>
            </w:pPr>
            <w:r>
              <w:rPr>
                <w:rFonts w:ascii="Arial" w:hAnsi="Arial" w:cs="Arial"/>
              </w:rPr>
              <w:t>Release</w:t>
            </w:r>
          </w:p>
        </w:tc>
        <w:tc>
          <w:tcPr>
            <w:tcW w:w="1592" w:type="dxa"/>
          </w:tcPr>
          <w:p w:rsidR="00F9458B" w:rsidRDefault="00F9458B" w:rsidP="00CD7F60">
            <w:pPr>
              <w:rPr>
                <w:rFonts w:ascii="Arial" w:hAnsi="Arial" w:cs="Arial"/>
              </w:rPr>
            </w:pPr>
            <w:r>
              <w:rPr>
                <w:rFonts w:ascii="Arial" w:hAnsi="Arial" w:cs="Arial"/>
              </w:rPr>
              <w:t>Release?</w:t>
            </w:r>
          </w:p>
        </w:tc>
        <w:tc>
          <w:tcPr>
            <w:tcW w:w="1418" w:type="dxa"/>
            <w:vMerge w:val="restart"/>
          </w:tcPr>
          <w:p w:rsidR="00F9458B" w:rsidRDefault="00F9458B" w:rsidP="00CD7F60">
            <w:pPr>
              <w:rPr>
                <w:rFonts w:ascii="Arial" w:hAnsi="Arial" w:cs="Arial"/>
              </w:rPr>
            </w:pPr>
            <w:r>
              <w:rPr>
                <w:rFonts w:ascii="Arial" w:hAnsi="Arial" w:cs="Arial"/>
              </w:rPr>
              <w:t>Non- camping</w:t>
            </w:r>
          </w:p>
        </w:tc>
      </w:tr>
      <w:tr w:rsidR="00F9458B" w:rsidTr="00CD7F60">
        <w:tc>
          <w:tcPr>
            <w:tcW w:w="1802" w:type="dxa"/>
            <w:vMerge/>
          </w:tcPr>
          <w:p w:rsidR="00F9458B" w:rsidRDefault="00F9458B" w:rsidP="00CD7F60">
            <w:pPr>
              <w:rPr>
                <w:rFonts w:ascii="Arial" w:hAnsi="Arial" w:cs="Arial"/>
              </w:rPr>
            </w:pPr>
          </w:p>
        </w:tc>
        <w:tc>
          <w:tcPr>
            <w:tcW w:w="1644" w:type="dxa"/>
          </w:tcPr>
          <w:p w:rsidR="00F9458B" w:rsidRDefault="00F9458B" w:rsidP="00CD7F60">
            <w:pPr>
              <w:rPr>
                <w:rFonts w:ascii="Arial" w:hAnsi="Arial" w:cs="Arial"/>
              </w:rPr>
            </w:pPr>
          </w:p>
        </w:tc>
        <w:tc>
          <w:tcPr>
            <w:tcW w:w="1673" w:type="dxa"/>
          </w:tcPr>
          <w:p w:rsidR="00F9458B" w:rsidRDefault="00F9458B" w:rsidP="00CD7F60">
            <w:pPr>
              <w:rPr>
                <w:rFonts w:ascii="Arial" w:hAnsi="Arial" w:cs="Arial"/>
              </w:rPr>
            </w:pPr>
            <w:r>
              <w:rPr>
                <w:rFonts w:ascii="Arial" w:hAnsi="Arial" w:cs="Arial"/>
              </w:rPr>
              <w:t>Both/ Release*</w:t>
            </w:r>
          </w:p>
        </w:tc>
        <w:tc>
          <w:tcPr>
            <w:tcW w:w="1726" w:type="dxa"/>
          </w:tcPr>
          <w:p w:rsidR="00F9458B" w:rsidRDefault="00F9458B" w:rsidP="00CD7F60">
            <w:pPr>
              <w:rPr>
                <w:rFonts w:ascii="Arial" w:hAnsi="Arial" w:cs="Arial"/>
              </w:rPr>
            </w:pPr>
            <w:r>
              <w:rPr>
                <w:rFonts w:ascii="Arial" w:hAnsi="Arial" w:cs="Arial"/>
              </w:rPr>
              <w:t>Release</w:t>
            </w:r>
          </w:p>
        </w:tc>
        <w:tc>
          <w:tcPr>
            <w:tcW w:w="1592" w:type="dxa"/>
          </w:tcPr>
          <w:p w:rsidR="00F9458B" w:rsidRDefault="00F9458B" w:rsidP="00CD7F60">
            <w:pPr>
              <w:rPr>
                <w:rFonts w:ascii="Arial" w:hAnsi="Arial" w:cs="Arial"/>
              </w:rPr>
            </w:pPr>
            <w:r>
              <w:rPr>
                <w:rFonts w:ascii="Arial" w:hAnsi="Arial" w:cs="Arial"/>
              </w:rPr>
              <w:t>Release?</w:t>
            </w:r>
          </w:p>
        </w:tc>
        <w:tc>
          <w:tcPr>
            <w:tcW w:w="1418" w:type="dxa"/>
            <w:vMerge/>
          </w:tcPr>
          <w:p w:rsidR="00F9458B" w:rsidRDefault="00F9458B" w:rsidP="00CD7F60">
            <w:pPr>
              <w:rPr>
                <w:rFonts w:ascii="Arial" w:hAnsi="Arial" w:cs="Arial"/>
              </w:rPr>
            </w:pPr>
          </w:p>
        </w:tc>
      </w:tr>
    </w:tbl>
    <w:p w:rsidR="00FC4A5F" w:rsidRPr="00FC4A5F" w:rsidRDefault="00FC4A5F" w:rsidP="00FC4A5F">
      <w:pPr>
        <w:jc w:val="center"/>
        <w:rPr>
          <w:rFonts w:ascii="Arial" w:hAnsi="Arial" w:cs="Arial"/>
        </w:rPr>
      </w:pPr>
      <w:r w:rsidRPr="00FC4A5F">
        <w:rPr>
          <w:rFonts w:ascii="Arial" w:hAnsi="Arial" w:cs="Arial"/>
          <w:b/>
        </w:rPr>
        <w:t>Tab. 2.2-</w:t>
      </w:r>
      <w:r>
        <w:rPr>
          <w:rFonts w:ascii="Arial" w:hAnsi="Arial" w:cs="Arial"/>
          <w:b/>
        </w:rPr>
        <w:t>2</w:t>
      </w:r>
      <w:r w:rsidRPr="00FC4A5F">
        <w:rPr>
          <w:rFonts w:ascii="Arial" w:hAnsi="Arial" w:cs="Arial"/>
        </w:rPr>
        <w:t xml:space="preserve">: </w:t>
      </w:r>
      <w:r>
        <w:rPr>
          <w:rFonts w:ascii="Arial" w:hAnsi="Arial" w:cs="Arial"/>
        </w:rPr>
        <w:t>Combination</w:t>
      </w:r>
      <w:r w:rsidRPr="00FC4A5F">
        <w:rPr>
          <w:rFonts w:ascii="Arial" w:hAnsi="Arial" w:cs="Arial"/>
        </w:rPr>
        <w:t xml:space="preserve"> of signalling options </w:t>
      </w:r>
      <w:r>
        <w:rPr>
          <w:rFonts w:ascii="Arial" w:hAnsi="Arial" w:cs="Arial"/>
        </w:rPr>
        <w:t>to be supported</w:t>
      </w:r>
    </w:p>
    <w:p w:rsidR="00F9458B" w:rsidRDefault="00F9458B" w:rsidP="00F9458B">
      <w:pPr>
        <w:rPr>
          <w:rFonts w:ascii="Arial" w:hAnsi="Arial" w:cs="Arial"/>
        </w:rPr>
      </w:pPr>
    </w:p>
    <w:p w:rsidR="00F9458B" w:rsidRDefault="008F3BCE" w:rsidP="00F9458B">
      <w:pPr>
        <w:rPr>
          <w:rFonts w:ascii="Arial" w:hAnsi="Arial" w:cs="Arial"/>
        </w:rPr>
      </w:pPr>
      <w:r>
        <w:rPr>
          <w:rFonts w:ascii="Arial" w:hAnsi="Arial" w:cs="Arial"/>
        </w:rPr>
        <w:t>The following table aims to capture which combinations are to be supported.</w:t>
      </w:r>
    </w:p>
    <w:p w:rsidR="00F9458B" w:rsidRDefault="00F9458B" w:rsidP="00F9458B">
      <w:pPr>
        <w:ind w:left="1134" w:hanging="1134"/>
        <w:rPr>
          <w:rFonts w:ascii="Arial" w:hAnsi="Arial" w:cs="Arial"/>
          <w:lang w:eastAsia="ko-KR"/>
        </w:rPr>
      </w:pPr>
      <w:r>
        <w:rPr>
          <w:rFonts w:ascii="Arial" w:hAnsi="Arial" w:cs="Arial"/>
          <w:b/>
          <w:lang w:eastAsia="ko-KR"/>
        </w:rPr>
        <w:t xml:space="preserve">Proposal </w:t>
      </w:r>
      <w:r w:rsidR="000B64A4">
        <w:rPr>
          <w:rFonts w:ascii="Arial" w:hAnsi="Arial" w:cs="Arial"/>
          <w:b/>
          <w:lang w:eastAsia="ko-KR"/>
        </w:rPr>
        <w:t>3</w:t>
      </w:r>
      <w:r>
        <w:rPr>
          <w:rFonts w:ascii="Arial" w:hAnsi="Arial" w:cs="Arial"/>
          <w:b/>
          <w:lang w:eastAsia="ko-KR"/>
        </w:rPr>
        <w:tab/>
      </w:r>
      <w:r w:rsidR="00CE2FDB">
        <w:rPr>
          <w:rFonts w:ascii="Arial" w:hAnsi="Arial" w:cs="Arial"/>
          <w:b/>
          <w:lang w:eastAsia="ko-KR"/>
        </w:rPr>
        <w:t>When it comes to the signalling options (broadcast/ dedicated) used for the different fields, the UE only needs to support a limited set of combinations. The following limitations apply:</w:t>
      </w:r>
    </w:p>
    <w:p w:rsidR="00F9458B" w:rsidRPr="008F3BCE" w:rsidRDefault="00F9458B" w:rsidP="00F9458B">
      <w:pPr>
        <w:pStyle w:val="ListParagraph"/>
        <w:numPr>
          <w:ilvl w:val="0"/>
          <w:numId w:val="9"/>
        </w:numPr>
        <w:rPr>
          <w:rFonts w:ascii="Arial" w:hAnsi="Arial" w:cs="Arial"/>
          <w:lang w:eastAsia="ko-KR"/>
        </w:rPr>
      </w:pPr>
      <w:r w:rsidRPr="008F3BCE">
        <w:rPr>
          <w:rFonts w:ascii="Arial" w:hAnsi="Arial" w:cs="Arial"/>
          <w:lang w:eastAsia="ko-KR"/>
        </w:rPr>
        <w:t>If</w:t>
      </w:r>
      <w:r w:rsidRPr="008F3BCE">
        <w:rPr>
          <w:rFonts w:ascii="Arial" w:hAnsi="Arial" w:cs="Arial"/>
          <w:b/>
          <w:lang w:eastAsia="ko-KR"/>
        </w:rPr>
        <w:t xml:space="preserve"> </w:t>
      </w:r>
      <w:r w:rsidRPr="008F3BCE">
        <w:rPr>
          <w:rFonts w:ascii="Arial" w:hAnsi="Arial" w:cs="Arial"/>
          <w:lang w:eastAsia="ko-KR"/>
        </w:rPr>
        <w:t>UE receives the frequency list by dedicated signalling, it may</w:t>
      </w:r>
      <w:r w:rsidRPr="008F3BCE">
        <w:rPr>
          <w:rFonts w:ascii="Arial" w:hAnsi="Arial" w:cs="Arial"/>
          <w:b/>
          <w:lang w:eastAsia="ko-KR"/>
        </w:rPr>
        <w:t xml:space="preserve"> </w:t>
      </w:r>
      <w:r w:rsidRPr="008F3BCE">
        <w:rPr>
          <w:rFonts w:ascii="Arial" w:hAnsi="Arial" w:cs="Arial"/>
          <w:lang w:eastAsia="ko-KR"/>
        </w:rPr>
        <w:t xml:space="preserve">for non-camping frequencies </w:t>
      </w:r>
      <w:r w:rsidR="00E66FBF" w:rsidRPr="008F3BCE">
        <w:rPr>
          <w:rFonts w:ascii="Arial" w:hAnsi="Arial" w:cs="Arial"/>
          <w:lang w:eastAsia="ko-KR"/>
        </w:rPr>
        <w:t xml:space="preserve">receive </w:t>
      </w:r>
      <w:r w:rsidRPr="008F3BCE">
        <w:rPr>
          <w:rFonts w:ascii="Arial" w:hAnsi="Arial" w:cs="Arial"/>
          <w:lang w:eastAsia="ko-KR"/>
        </w:rPr>
        <w:t xml:space="preserve">the </w:t>
      </w:r>
      <w:r w:rsidR="00E66FBF" w:rsidRPr="008F3BCE">
        <w:rPr>
          <w:rFonts w:ascii="Arial" w:hAnsi="Arial" w:cs="Arial"/>
          <w:lang w:eastAsia="ko-KR"/>
        </w:rPr>
        <w:t xml:space="preserve">SSB measurement </w:t>
      </w:r>
      <w:proofErr w:type="spellStart"/>
      <w:r w:rsidR="00E66FBF" w:rsidRPr="008F3BCE">
        <w:rPr>
          <w:rFonts w:ascii="Arial" w:hAnsi="Arial" w:cs="Arial"/>
          <w:lang w:eastAsia="ko-KR"/>
        </w:rPr>
        <w:t>config</w:t>
      </w:r>
      <w:proofErr w:type="spellEnd"/>
      <w:r w:rsidR="00E66FBF" w:rsidRPr="008F3BCE">
        <w:rPr>
          <w:rFonts w:ascii="Arial" w:hAnsi="Arial" w:cs="Arial"/>
          <w:lang w:eastAsia="ko-KR"/>
        </w:rPr>
        <w:t xml:space="preserve"> (includes </w:t>
      </w:r>
      <w:r w:rsidRPr="008F3BCE">
        <w:rPr>
          <w:rFonts w:ascii="Arial" w:hAnsi="Arial" w:cs="Arial"/>
          <w:lang w:eastAsia="ko-KR"/>
        </w:rPr>
        <w:t>SMTC</w:t>
      </w:r>
      <w:r w:rsidR="00E66FBF" w:rsidRPr="008F3BCE">
        <w:rPr>
          <w:rFonts w:ascii="Arial" w:hAnsi="Arial" w:cs="Arial"/>
          <w:lang w:eastAsia="ko-KR"/>
        </w:rPr>
        <w:t>)</w:t>
      </w:r>
      <w:r w:rsidRPr="008F3BCE">
        <w:rPr>
          <w:rFonts w:ascii="Arial" w:hAnsi="Arial" w:cs="Arial"/>
          <w:lang w:eastAsia="ko-KR"/>
        </w:rPr>
        <w:t xml:space="preserve"> by dedicated </w:t>
      </w:r>
      <w:r w:rsidR="00E66FBF" w:rsidRPr="008F3BCE">
        <w:rPr>
          <w:rFonts w:ascii="Arial" w:hAnsi="Arial" w:cs="Arial"/>
          <w:lang w:eastAsia="ko-KR"/>
        </w:rPr>
        <w:t xml:space="preserve">or broadcast </w:t>
      </w:r>
      <w:r w:rsidRPr="008F3BCE">
        <w:rPr>
          <w:rFonts w:ascii="Arial" w:hAnsi="Arial" w:cs="Arial"/>
          <w:lang w:eastAsia="ko-KR"/>
        </w:rPr>
        <w:t xml:space="preserve">signalling (i.e. UE </w:t>
      </w:r>
      <w:r w:rsidR="00E66FBF" w:rsidRPr="008F3BCE">
        <w:rPr>
          <w:rFonts w:ascii="Arial" w:hAnsi="Arial" w:cs="Arial"/>
          <w:lang w:eastAsia="ko-KR"/>
        </w:rPr>
        <w:t>needs to support</w:t>
      </w:r>
      <w:r w:rsidRPr="008F3BCE">
        <w:rPr>
          <w:rFonts w:ascii="Arial" w:hAnsi="Arial" w:cs="Arial"/>
          <w:lang w:eastAsia="ko-KR"/>
        </w:rPr>
        <w:t xml:space="preserve"> mix </w:t>
      </w:r>
      <w:r w:rsidR="00E66FBF" w:rsidRPr="008F3BCE">
        <w:rPr>
          <w:rFonts w:ascii="Arial" w:hAnsi="Arial" w:cs="Arial"/>
          <w:lang w:eastAsia="ko-KR"/>
        </w:rPr>
        <w:t xml:space="preserve">of </w:t>
      </w:r>
      <w:r w:rsidRPr="008F3BCE">
        <w:rPr>
          <w:rFonts w:ascii="Arial" w:hAnsi="Arial" w:cs="Arial"/>
          <w:lang w:eastAsia="ko-KR"/>
        </w:rPr>
        <w:t xml:space="preserve">dedicated and </w:t>
      </w:r>
      <w:r w:rsidR="00E66FBF" w:rsidRPr="008F3BCE">
        <w:rPr>
          <w:rFonts w:ascii="Arial" w:hAnsi="Arial" w:cs="Arial"/>
          <w:lang w:eastAsia="ko-KR"/>
        </w:rPr>
        <w:t>broadcast</w:t>
      </w:r>
      <w:r w:rsidRPr="008F3BCE">
        <w:rPr>
          <w:rFonts w:ascii="Arial" w:hAnsi="Arial" w:cs="Arial"/>
          <w:lang w:eastAsia="ko-KR"/>
        </w:rPr>
        <w:t>)</w:t>
      </w:r>
    </w:p>
    <w:p w:rsidR="00E66FBF" w:rsidRPr="008F3BCE" w:rsidRDefault="00E66FBF" w:rsidP="00E66FBF">
      <w:pPr>
        <w:pStyle w:val="ListParagraph"/>
        <w:numPr>
          <w:ilvl w:val="0"/>
          <w:numId w:val="9"/>
        </w:numPr>
        <w:rPr>
          <w:rFonts w:ascii="Arial" w:hAnsi="Arial" w:cs="Arial"/>
          <w:lang w:eastAsia="ko-KR"/>
        </w:rPr>
      </w:pPr>
      <w:r w:rsidRPr="008F3BCE">
        <w:rPr>
          <w:rFonts w:ascii="Arial" w:hAnsi="Arial" w:cs="Arial"/>
          <w:lang w:eastAsia="ko-KR"/>
        </w:rPr>
        <w:t>If</w:t>
      </w:r>
      <w:r w:rsidRPr="008F3BCE">
        <w:rPr>
          <w:rFonts w:ascii="Arial" w:hAnsi="Arial" w:cs="Arial"/>
          <w:b/>
          <w:lang w:eastAsia="ko-KR"/>
        </w:rPr>
        <w:t xml:space="preserve"> </w:t>
      </w:r>
      <w:r w:rsidRPr="008F3BCE">
        <w:rPr>
          <w:rFonts w:ascii="Arial" w:hAnsi="Arial" w:cs="Arial"/>
          <w:lang w:eastAsia="ko-KR"/>
        </w:rPr>
        <w:t xml:space="preserve">UE receives the frequency list by broadcast, for non-camping frequencies it will receive the SSB measurement </w:t>
      </w:r>
      <w:proofErr w:type="spellStart"/>
      <w:r w:rsidRPr="008F3BCE">
        <w:rPr>
          <w:rFonts w:ascii="Arial" w:hAnsi="Arial" w:cs="Arial"/>
          <w:lang w:eastAsia="ko-KR"/>
        </w:rPr>
        <w:t>config</w:t>
      </w:r>
      <w:proofErr w:type="spellEnd"/>
      <w:r w:rsidRPr="008F3BCE">
        <w:rPr>
          <w:rFonts w:ascii="Arial" w:hAnsi="Arial" w:cs="Arial"/>
          <w:lang w:eastAsia="ko-KR"/>
        </w:rPr>
        <w:t xml:space="preserve"> (includes SMTC) by broadcast signalling also</w:t>
      </w:r>
    </w:p>
    <w:p w:rsidR="008F3BCE" w:rsidRPr="00835F41" w:rsidRDefault="008F3BCE" w:rsidP="00835F41">
      <w:pPr>
        <w:pStyle w:val="ListParagraph"/>
        <w:numPr>
          <w:ilvl w:val="0"/>
          <w:numId w:val="9"/>
        </w:numPr>
        <w:rPr>
          <w:rFonts w:ascii="Arial" w:hAnsi="Arial" w:cs="Arial"/>
          <w:lang w:eastAsia="ko-KR"/>
        </w:rPr>
      </w:pPr>
      <w:r w:rsidRPr="00835F41">
        <w:rPr>
          <w:rFonts w:ascii="Arial" w:hAnsi="Arial" w:cs="Arial"/>
          <w:lang w:eastAsia="ko-KR"/>
        </w:rPr>
        <w:t>If</w:t>
      </w:r>
      <w:r w:rsidRPr="00835F41">
        <w:rPr>
          <w:rFonts w:ascii="Arial" w:hAnsi="Arial" w:cs="Arial"/>
          <w:b/>
          <w:lang w:eastAsia="ko-KR"/>
        </w:rPr>
        <w:t xml:space="preserve"> </w:t>
      </w:r>
      <w:r w:rsidRPr="00835F41">
        <w:rPr>
          <w:rFonts w:ascii="Arial" w:hAnsi="Arial" w:cs="Arial"/>
          <w:lang w:eastAsia="ko-KR"/>
        </w:rPr>
        <w:t xml:space="preserve">UE receives the frequency list by broadcast, </w:t>
      </w:r>
      <w:r w:rsidR="00835F41" w:rsidRPr="00835F41">
        <w:rPr>
          <w:rFonts w:ascii="Arial" w:hAnsi="Arial" w:cs="Arial"/>
          <w:lang w:eastAsia="ko-KR"/>
        </w:rPr>
        <w:t>for all frequencies it</w:t>
      </w:r>
      <w:r w:rsidRPr="00835F41">
        <w:rPr>
          <w:rFonts w:ascii="Arial" w:hAnsi="Arial" w:cs="Arial"/>
          <w:lang w:eastAsia="ko-KR"/>
        </w:rPr>
        <w:t xml:space="preserve"> will receive the common control signalling and cell info by broad</w:t>
      </w:r>
      <w:r w:rsidR="00835F41" w:rsidRPr="00835F41">
        <w:rPr>
          <w:rFonts w:ascii="Arial" w:hAnsi="Arial" w:cs="Arial"/>
          <w:lang w:eastAsia="ko-KR"/>
        </w:rPr>
        <w:t>cast signalling also</w:t>
      </w:r>
    </w:p>
    <w:p w:rsidR="00F9458B" w:rsidRPr="00835F41" w:rsidRDefault="00F9458B" w:rsidP="00F9458B">
      <w:pPr>
        <w:pStyle w:val="ListParagraph"/>
        <w:numPr>
          <w:ilvl w:val="0"/>
          <w:numId w:val="9"/>
        </w:numPr>
        <w:rPr>
          <w:rFonts w:ascii="Arial" w:hAnsi="Arial" w:cs="Arial"/>
          <w:lang w:eastAsia="ko-KR"/>
        </w:rPr>
      </w:pPr>
      <w:r w:rsidRPr="00835F41">
        <w:rPr>
          <w:rFonts w:ascii="Arial" w:hAnsi="Arial" w:cs="Arial"/>
          <w:lang w:eastAsia="ko-KR"/>
        </w:rPr>
        <w:t>If</w:t>
      </w:r>
      <w:r w:rsidRPr="00835F41">
        <w:rPr>
          <w:rFonts w:ascii="Arial" w:hAnsi="Arial" w:cs="Arial"/>
          <w:b/>
          <w:lang w:eastAsia="ko-KR"/>
        </w:rPr>
        <w:t xml:space="preserve"> </w:t>
      </w:r>
      <w:r w:rsidRPr="00835F41">
        <w:rPr>
          <w:rFonts w:ascii="Arial" w:hAnsi="Arial" w:cs="Arial"/>
          <w:lang w:eastAsia="ko-KR"/>
        </w:rPr>
        <w:t xml:space="preserve">UE receives the frequency list by dedicated signalling, </w:t>
      </w:r>
      <w:r w:rsidR="00835F41" w:rsidRPr="00835F41">
        <w:rPr>
          <w:rFonts w:ascii="Arial" w:hAnsi="Arial" w:cs="Arial"/>
          <w:lang w:eastAsia="ko-KR"/>
        </w:rPr>
        <w:t xml:space="preserve">for all frequencies </w:t>
      </w:r>
      <w:r w:rsidRPr="00835F41">
        <w:rPr>
          <w:rFonts w:ascii="Arial" w:hAnsi="Arial" w:cs="Arial"/>
          <w:lang w:eastAsia="ko-KR"/>
        </w:rPr>
        <w:t xml:space="preserve">it will receive the </w:t>
      </w:r>
      <w:r w:rsidR="00E66FBF" w:rsidRPr="00835F41">
        <w:rPr>
          <w:rFonts w:ascii="Arial" w:hAnsi="Arial" w:cs="Arial"/>
          <w:lang w:eastAsia="ko-KR"/>
        </w:rPr>
        <w:t xml:space="preserve">common control signalling </w:t>
      </w:r>
      <w:r w:rsidR="008F3BCE" w:rsidRPr="00835F41">
        <w:rPr>
          <w:rFonts w:ascii="Arial" w:hAnsi="Arial" w:cs="Arial"/>
          <w:lang w:eastAsia="ko-KR"/>
        </w:rPr>
        <w:t xml:space="preserve">and cell info </w:t>
      </w:r>
      <w:r w:rsidRPr="00835F41">
        <w:rPr>
          <w:rFonts w:ascii="Arial" w:hAnsi="Arial" w:cs="Arial"/>
          <w:lang w:eastAsia="ko-KR"/>
        </w:rPr>
        <w:t>by dedicated signalling</w:t>
      </w:r>
      <w:r w:rsidR="008F3BCE" w:rsidRPr="00835F41">
        <w:rPr>
          <w:rFonts w:ascii="Arial" w:hAnsi="Arial" w:cs="Arial"/>
          <w:lang w:eastAsia="ko-KR"/>
        </w:rPr>
        <w:t xml:space="preserve"> </w:t>
      </w:r>
      <w:r w:rsidR="00835F41" w:rsidRPr="00835F41">
        <w:rPr>
          <w:rFonts w:ascii="Arial" w:hAnsi="Arial" w:cs="Arial"/>
          <w:lang w:eastAsia="ko-KR"/>
        </w:rPr>
        <w:t>also</w:t>
      </w:r>
    </w:p>
    <w:p w:rsidR="002924F6" w:rsidRPr="005B0953" w:rsidRDefault="002924F6" w:rsidP="002924F6"/>
    <w:p w:rsidR="001C7DDB" w:rsidRDefault="001C7DDB" w:rsidP="001C7DDB">
      <w:pPr>
        <w:pStyle w:val="Heading1"/>
        <w:rPr>
          <w:lang w:eastAsia="ko-KR"/>
        </w:rPr>
      </w:pPr>
      <w:r w:rsidRPr="001C7DDB">
        <w:rPr>
          <w:lang w:eastAsia="ko-KR"/>
        </w:rPr>
        <w:t>Conclusion &amp; recommendation</w:t>
      </w:r>
    </w:p>
    <w:p w:rsidR="001C7DDB" w:rsidRDefault="00BE7770" w:rsidP="001C7DDB">
      <w:pPr>
        <w:rPr>
          <w:rFonts w:ascii="Arial" w:hAnsi="Arial" w:cs="Arial"/>
          <w:lang w:eastAsia="ko-KR"/>
        </w:rPr>
      </w:pPr>
      <w:r>
        <w:rPr>
          <w:rFonts w:ascii="Arial" w:hAnsi="Arial" w:cs="Arial"/>
        </w:rPr>
        <w:t xml:space="preserve">This contribution </w:t>
      </w:r>
      <w:r w:rsidR="00727B35">
        <w:rPr>
          <w:rFonts w:ascii="Arial" w:hAnsi="Arial" w:cs="Arial"/>
        </w:rPr>
        <w:t>reviews the outcome of the e-mail discussions related to early measurement</w:t>
      </w:r>
      <w:r w:rsidR="00230A67">
        <w:rPr>
          <w:rFonts w:ascii="Arial" w:hAnsi="Arial" w:cs="Arial"/>
        </w:rPr>
        <w:t xml:space="preserve"> configuration</w:t>
      </w:r>
      <w:r>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835F41" w:rsidRPr="002924F6" w:rsidRDefault="00835F41" w:rsidP="00835F41">
      <w:pPr>
        <w:ind w:left="1134" w:hanging="1134"/>
        <w:rPr>
          <w:rFonts w:ascii="Arial" w:hAnsi="Arial" w:cs="Arial"/>
          <w:b/>
          <w:lang w:eastAsia="ko-KR"/>
        </w:rPr>
      </w:pPr>
      <w:r w:rsidRPr="002924F6">
        <w:rPr>
          <w:rFonts w:ascii="Arial" w:hAnsi="Arial" w:cs="Arial"/>
          <w:b/>
          <w:lang w:eastAsia="ko-KR"/>
        </w:rPr>
        <w:lastRenderedPageBreak/>
        <w:t>Proposal 1</w:t>
      </w:r>
      <w:r w:rsidRPr="002924F6">
        <w:rPr>
          <w:rFonts w:ascii="Arial" w:hAnsi="Arial" w:cs="Arial"/>
          <w:b/>
          <w:lang w:eastAsia="ko-KR"/>
        </w:rPr>
        <w:tab/>
        <w:t>The RRC release message can include SSB measurement configuration but only for non-camping frequencies</w:t>
      </w:r>
      <w:r>
        <w:rPr>
          <w:rFonts w:ascii="Arial" w:hAnsi="Arial" w:cs="Arial"/>
          <w:b/>
          <w:lang w:eastAsia="ko-KR"/>
        </w:rPr>
        <w:t xml:space="preserve"> </w:t>
      </w:r>
      <w:r w:rsidRPr="00835F41">
        <w:rPr>
          <w:rFonts w:ascii="Arial" w:hAnsi="Arial" w:cs="Arial"/>
          <w:b/>
          <w:lang w:eastAsia="ko-KR"/>
        </w:rPr>
        <w:t>(</w:t>
      </w:r>
      <w:r>
        <w:rPr>
          <w:rFonts w:ascii="Arial" w:hAnsi="Arial" w:cs="Arial"/>
          <w:b/>
          <w:lang w:eastAsia="ko-KR"/>
        </w:rPr>
        <w:t>and</w:t>
      </w:r>
      <w:r w:rsidRPr="00835F41">
        <w:rPr>
          <w:rFonts w:ascii="Arial" w:hAnsi="Arial" w:cs="Arial"/>
          <w:b/>
          <w:lang w:eastAsia="ko-KR"/>
        </w:rPr>
        <w:t xml:space="preserve"> only for synchronous deployments)</w:t>
      </w:r>
    </w:p>
    <w:p w:rsidR="000B64A4" w:rsidRPr="002924F6" w:rsidRDefault="000B64A4" w:rsidP="000B64A4">
      <w:pPr>
        <w:ind w:left="1134" w:hanging="1134"/>
        <w:rPr>
          <w:rFonts w:ascii="Arial" w:hAnsi="Arial" w:cs="Arial"/>
          <w:b/>
        </w:rPr>
      </w:pPr>
      <w:r w:rsidRPr="002924F6">
        <w:rPr>
          <w:rFonts w:ascii="Arial" w:hAnsi="Arial" w:cs="Arial"/>
          <w:b/>
          <w:lang w:eastAsia="ko-KR"/>
        </w:rPr>
        <w:t xml:space="preserve">Proposal </w:t>
      </w:r>
      <w:r>
        <w:rPr>
          <w:rFonts w:ascii="Arial" w:hAnsi="Arial" w:cs="Arial"/>
          <w:b/>
          <w:lang w:eastAsia="ko-KR"/>
        </w:rPr>
        <w:t>2</w:t>
      </w:r>
      <w:r w:rsidRPr="002924F6">
        <w:rPr>
          <w:rFonts w:ascii="Arial" w:hAnsi="Arial" w:cs="Arial"/>
          <w:b/>
          <w:lang w:eastAsia="ko-KR"/>
        </w:rPr>
        <w:tab/>
        <w:t>N</w:t>
      </w:r>
      <w:r w:rsidRPr="002924F6">
        <w:rPr>
          <w:rFonts w:ascii="Arial" w:hAnsi="Arial" w:cs="Arial"/>
          <w:b/>
        </w:rPr>
        <w:t xml:space="preserve">o UE requirements will be specified for what UE shall do upon reselection to a cell broadcasting </w:t>
      </w:r>
      <w:r>
        <w:rPr>
          <w:rFonts w:ascii="Arial" w:hAnsi="Arial" w:cs="Arial"/>
          <w:b/>
        </w:rPr>
        <w:t xml:space="preserve">for some frequency </w:t>
      </w:r>
      <w:r w:rsidRPr="002924F6">
        <w:rPr>
          <w:rFonts w:ascii="Arial" w:hAnsi="Arial" w:cs="Arial"/>
          <w:b/>
        </w:rPr>
        <w:t xml:space="preserve">an </w:t>
      </w:r>
      <w:r w:rsidRPr="002924F6">
        <w:rPr>
          <w:rFonts w:ascii="Arial" w:hAnsi="Arial" w:cs="Arial"/>
          <w:b/>
          <w:lang w:eastAsia="ko-KR"/>
        </w:rPr>
        <w:t xml:space="preserve">SSB measurement configuration that differs from the value received in the RRC release message i.e. UE may stop </w:t>
      </w:r>
      <w:r w:rsidRPr="002924F6">
        <w:rPr>
          <w:rFonts w:ascii="Arial" w:hAnsi="Arial" w:cs="Arial"/>
          <w:b/>
        </w:rPr>
        <w:t>early measurement reporting for concerned frequency</w:t>
      </w:r>
    </w:p>
    <w:p w:rsidR="00E95596" w:rsidRDefault="00E95596" w:rsidP="00E95596">
      <w:pPr>
        <w:ind w:left="1134" w:hanging="1134"/>
        <w:rPr>
          <w:rFonts w:ascii="Arial" w:hAnsi="Arial" w:cs="Arial"/>
          <w:lang w:eastAsia="ko-KR"/>
        </w:rPr>
      </w:pPr>
      <w:r>
        <w:rPr>
          <w:rFonts w:ascii="Arial" w:hAnsi="Arial" w:cs="Arial"/>
          <w:b/>
          <w:lang w:eastAsia="ko-KR"/>
        </w:rPr>
        <w:t>Proposal 3</w:t>
      </w:r>
      <w:r>
        <w:rPr>
          <w:rFonts w:ascii="Arial" w:hAnsi="Arial" w:cs="Arial"/>
          <w:b/>
          <w:lang w:eastAsia="ko-KR"/>
        </w:rPr>
        <w:tab/>
        <w:t>When it comes to the signalling options (broadcast/ dedicated) used for the different fields, the UE only needs to support a limited set of combinations. The following limitations apply:</w:t>
      </w:r>
    </w:p>
    <w:p w:rsidR="00E95596" w:rsidRPr="008F3BCE" w:rsidRDefault="00E95596" w:rsidP="00E95596">
      <w:pPr>
        <w:pStyle w:val="ListParagraph"/>
        <w:numPr>
          <w:ilvl w:val="0"/>
          <w:numId w:val="17"/>
        </w:numPr>
        <w:rPr>
          <w:rFonts w:ascii="Arial" w:hAnsi="Arial" w:cs="Arial"/>
          <w:lang w:eastAsia="ko-KR"/>
        </w:rPr>
      </w:pPr>
      <w:r w:rsidRPr="008F3BCE">
        <w:rPr>
          <w:rFonts w:ascii="Arial" w:hAnsi="Arial" w:cs="Arial"/>
          <w:lang w:eastAsia="ko-KR"/>
        </w:rPr>
        <w:t>If</w:t>
      </w:r>
      <w:r w:rsidRPr="008F3BCE">
        <w:rPr>
          <w:rFonts w:ascii="Arial" w:hAnsi="Arial" w:cs="Arial"/>
          <w:b/>
          <w:lang w:eastAsia="ko-KR"/>
        </w:rPr>
        <w:t xml:space="preserve"> </w:t>
      </w:r>
      <w:r w:rsidRPr="008F3BCE">
        <w:rPr>
          <w:rFonts w:ascii="Arial" w:hAnsi="Arial" w:cs="Arial"/>
          <w:lang w:eastAsia="ko-KR"/>
        </w:rPr>
        <w:t>UE receives the frequency list by dedicated signalling, it may</w:t>
      </w:r>
      <w:r w:rsidRPr="008F3BCE">
        <w:rPr>
          <w:rFonts w:ascii="Arial" w:hAnsi="Arial" w:cs="Arial"/>
          <w:b/>
          <w:lang w:eastAsia="ko-KR"/>
        </w:rPr>
        <w:t xml:space="preserve"> </w:t>
      </w:r>
      <w:r w:rsidRPr="008F3BCE">
        <w:rPr>
          <w:rFonts w:ascii="Arial" w:hAnsi="Arial" w:cs="Arial"/>
          <w:lang w:eastAsia="ko-KR"/>
        </w:rPr>
        <w:t xml:space="preserve">for non-camping frequencies receive the SSB measurement </w:t>
      </w:r>
      <w:proofErr w:type="spellStart"/>
      <w:r w:rsidRPr="008F3BCE">
        <w:rPr>
          <w:rFonts w:ascii="Arial" w:hAnsi="Arial" w:cs="Arial"/>
          <w:lang w:eastAsia="ko-KR"/>
        </w:rPr>
        <w:t>config</w:t>
      </w:r>
      <w:proofErr w:type="spellEnd"/>
      <w:r w:rsidRPr="008F3BCE">
        <w:rPr>
          <w:rFonts w:ascii="Arial" w:hAnsi="Arial" w:cs="Arial"/>
          <w:lang w:eastAsia="ko-KR"/>
        </w:rPr>
        <w:t xml:space="preserve"> (includes SMTC) by dedicated or broadcast signalling (i.e. UE needs to support mix of dedicated and broadcast)</w:t>
      </w:r>
    </w:p>
    <w:p w:rsidR="00E95596" w:rsidRPr="008F3BCE" w:rsidRDefault="00E95596" w:rsidP="00E95596">
      <w:pPr>
        <w:pStyle w:val="ListParagraph"/>
        <w:numPr>
          <w:ilvl w:val="0"/>
          <w:numId w:val="17"/>
        </w:numPr>
        <w:rPr>
          <w:rFonts w:ascii="Arial" w:hAnsi="Arial" w:cs="Arial"/>
          <w:lang w:eastAsia="ko-KR"/>
        </w:rPr>
      </w:pPr>
      <w:r w:rsidRPr="008F3BCE">
        <w:rPr>
          <w:rFonts w:ascii="Arial" w:hAnsi="Arial" w:cs="Arial"/>
          <w:lang w:eastAsia="ko-KR"/>
        </w:rPr>
        <w:t>If</w:t>
      </w:r>
      <w:r w:rsidRPr="008F3BCE">
        <w:rPr>
          <w:rFonts w:ascii="Arial" w:hAnsi="Arial" w:cs="Arial"/>
          <w:b/>
          <w:lang w:eastAsia="ko-KR"/>
        </w:rPr>
        <w:t xml:space="preserve"> </w:t>
      </w:r>
      <w:r w:rsidRPr="008F3BCE">
        <w:rPr>
          <w:rFonts w:ascii="Arial" w:hAnsi="Arial" w:cs="Arial"/>
          <w:lang w:eastAsia="ko-KR"/>
        </w:rPr>
        <w:t xml:space="preserve">UE receives the frequency list by broadcast, for non-camping frequencies it will receive the SSB measurement </w:t>
      </w:r>
      <w:proofErr w:type="spellStart"/>
      <w:r w:rsidRPr="008F3BCE">
        <w:rPr>
          <w:rFonts w:ascii="Arial" w:hAnsi="Arial" w:cs="Arial"/>
          <w:lang w:eastAsia="ko-KR"/>
        </w:rPr>
        <w:t>config</w:t>
      </w:r>
      <w:proofErr w:type="spellEnd"/>
      <w:r w:rsidRPr="008F3BCE">
        <w:rPr>
          <w:rFonts w:ascii="Arial" w:hAnsi="Arial" w:cs="Arial"/>
          <w:lang w:eastAsia="ko-KR"/>
        </w:rPr>
        <w:t xml:space="preserve"> (includes SMTC) by broadcast signalling also</w:t>
      </w:r>
    </w:p>
    <w:p w:rsidR="00E95596" w:rsidRPr="00835F41" w:rsidRDefault="00E95596" w:rsidP="00E95596">
      <w:pPr>
        <w:pStyle w:val="ListParagraph"/>
        <w:numPr>
          <w:ilvl w:val="0"/>
          <w:numId w:val="17"/>
        </w:numPr>
        <w:rPr>
          <w:rFonts w:ascii="Arial" w:hAnsi="Arial" w:cs="Arial"/>
          <w:lang w:eastAsia="ko-KR"/>
        </w:rPr>
      </w:pPr>
      <w:r w:rsidRPr="00835F41">
        <w:rPr>
          <w:rFonts w:ascii="Arial" w:hAnsi="Arial" w:cs="Arial"/>
          <w:lang w:eastAsia="ko-KR"/>
        </w:rPr>
        <w:t>If</w:t>
      </w:r>
      <w:r w:rsidRPr="00835F41">
        <w:rPr>
          <w:rFonts w:ascii="Arial" w:hAnsi="Arial" w:cs="Arial"/>
          <w:b/>
          <w:lang w:eastAsia="ko-KR"/>
        </w:rPr>
        <w:t xml:space="preserve"> </w:t>
      </w:r>
      <w:r w:rsidRPr="00835F41">
        <w:rPr>
          <w:rFonts w:ascii="Arial" w:hAnsi="Arial" w:cs="Arial"/>
          <w:lang w:eastAsia="ko-KR"/>
        </w:rPr>
        <w:t>UE receives the frequency list by broadcast, for all frequencies it will receive the common control signalling and cell info by broadcast signalling also</w:t>
      </w:r>
    </w:p>
    <w:p w:rsidR="00E95596" w:rsidRPr="00835F41" w:rsidRDefault="00E95596" w:rsidP="00E95596">
      <w:pPr>
        <w:pStyle w:val="ListParagraph"/>
        <w:numPr>
          <w:ilvl w:val="0"/>
          <w:numId w:val="17"/>
        </w:numPr>
        <w:rPr>
          <w:rFonts w:ascii="Arial" w:hAnsi="Arial" w:cs="Arial"/>
          <w:lang w:eastAsia="ko-KR"/>
        </w:rPr>
      </w:pPr>
      <w:r w:rsidRPr="00835F41">
        <w:rPr>
          <w:rFonts w:ascii="Arial" w:hAnsi="Arial" w:cs="Arial"/>
          <w:lang w:eastAsia="ko-KR"/>
        </w:rPr>
        <w:t>If</w:t>
      </w:r>
      <w:r w:rsidRPr="00835F41">
        <w:rPr>
          <w:rFonts w:ascii="Arial" w:hAnsi="Arial" w:cs="Arial"/>
          <w:b/>
          <w:lang w:eastAsia="ko-KR"/>
        </w:rPr>
        <w:t xml:space="preserve"> </w:t>
      </w:r>
      <w:r w:rsidRPr="00835F41">
        <w:rPr>
          <w:rFonts w:ascii="Arial" w:hAnsi="Arial" w:cs="Arial"/>
          <w:lang w:eastAsia="ko-KR"/>
        </w:rPr>
        <w:t>UE receives the frequency list by dedicated signalling, for all frequencies it will receive the common control signalling and cell info by dedicated signalling also</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5B0953" w:rsidRDefault="005B0953" w:rsidP="001C7DDB">
      <w:pPr>
        <w:spacing w:after="60"/>
        <w:rPr>
          <w:rFonts w:ascii="Arial" w:hAnsi="Arial" w:cs="Arial"/>
          <w:lang w:eastAsia="ko-KR"/>
        </w:rPr>
      </w:pPr>
      <w:r>
        <w:rPr>
          <w:rFonts w:ascii="Arial" w:hAnsi="Arial" w:cs="Arial"/>
          <w:lang w:eastAsia="ko-KR"/>
        </w:rPr>
        <w:t xml:space="preserve">[2] </w:t>
      </w:r>
      <w:r w:rsidRPr="005B0953">
        <w:rPr>
          <w:rFonts w:ascii="Arial" w:hAnsi="Arial" w:cs="Arial"/>
          <w:lang w:eastAsia="ko-KR"/>
        </w:rPr>
        <w:t>R2-1911658</w:t>
      </w:r>
      <w:r>
        <w:rPr>
          <w:rFonts w:ascii="Arial" w:hAnsi="Arial" w:cs="Arial"/>
          <w:lang w:eastAsia="ko-KR"/>
        </w:rPr>
        <w:t xml:space="preserve"> </w:t>
      </w:r>
      <w:r w:rsidRPr="005B0953">
        <w:rPr>
          <w:rFonts w:ascii="Arial" w:hAnsi="Arial" w:cs="Arial"/>
          <w:lang w:eastAsia="ko-KR"/>
        </w:rPr>
        <w:t>Review outcome e-mail on early measurement configuration (</w:t>
      </w:r>
      <w:r w:rsidR="00E95596">
        <w:rPr>
          <w:rFonts w:ascii="Arial" w:hAnsi="Arial" w:cs="Arial"/>
          <w:lang w:eastAsia="ko-KR"/>
        </w:rPr>
        <w:t>#</w:t>
      </w:r>
      <w:r w:rsidRPr="005B0953">
        <w:rPr>
          <w:rFonts w:ascii="Arial" w:hAnsi="Arial" w:cs="Arial"/>
          <w:lang w:eastAsia="ko-KR"/>
        </w:rPr>
        <w:t>36</w:t>
      </w:r>
      <w:r w:rsidR="00E95596">
        <w:rPr>
          <w:rFonts w:ascii="Arial" w:hAnsi="Arial" w:cs="Arial"/>
          <w:lang w:eastAsia="ko-KR"/>
        </w:rPr>
        <w:t>, Samsung</w:t>
      </w:r>
      <w:r w:rsidRPr="005B0953">
        <w:rPr>
          <w:rFonts w:ascii="Arial" w:hAnsi="Arial" w:cs="Arial"/>
          <w:lang w:eastAsia="ko-KR"/>
        </w:rPr>
        <w:t>)</w:t>
      </w:r>
    </w:p>
    <w:p w:rsidR="005B0953" w:rsidRDefault="005B0953" w:rsidP="001C7DDB">
      <w:pPr>
        <w:spacing w:after="60"/>
        <w:rPr>
          <w:rFonts w:ascii="Arial" w:hAnsi="Arial" w:cs="Arial"/>
          <w:lang w:eastAsia="ko-KR"/>
        </w:rPr>
      </w:pPr>
      <w:r>
        <w:rPr>
          <w:rFonts w:ascii="Arial" w:hAnsi="Arial" w:cs="Arial"/>
          <w:lang w:eastAsia="ko-KR"/>
        </w:rPr>
        <w:t xml:space="preserve">[3] </w:t>
      </w:r>
      <w:r w:rsidRPr="005B0953">
        <w:rPr>
          <w:rFonts w:ascii="Arial" w:hAnsi="Arial" w:cs="Arial"/>
          <w:lang w:eastAsia="ko-KR"/>
        </w:rPr>
        <w:t>R2-1911784</w:t>
      </w:r>
      <w:r w:rsidRPr="005B0953">
        <w:rPr>
          <w:rFonts w:ascii="Arial" w:hAnsi="Arial" w:cs="Arial"/>
          <w:lang w:eastAsia="ko-KR"/>
        </w:rPr>
        <w:tab/>
        <w:t>Further discussion of SSB configuration in NR early measurements</w:t>
      </w:r>
      <w:r w:rsidRPr="005B0953">
        <w:rPr>
          <w:rFonts w:ascii="Arial" w:hAnsi="Arial" w:cs="Arial"/>
          <w:lang w:eastAsia="ko-KR"/>
        </w:rPr>
        <w:tab/>
      </w:r>
      <w:r w:rsidR="00E95596">
        <w:rPr>
          <w:rFonts w:ascii="Arial" w:hAnsi="Arial" w:cs="Arial"/>
          <w:lang w:eastAsia="ko-KR"/>
        </w:rPr>
        <w:t xml:space="preserve"> (</w:t>
      </w:r>
      <w:r w:rsidRPr="005B0953">
        <w:rPr>
          <w:rFonts w:ascii="Arial" w:hAnsi="Arial" w:cs="Arial"/>
          <w:lang w:eastAsia="ko-KR"/>
        </w:rPr>
        <w:t>Qualcomm Incorporated</w:t>
      </w:r>
      <w:r w:rsidRPr="005B0953">
        <w:rPr>
          <w:rFonts w:ascii="Arial" w:hAnsi="Arial" w:cs="Arial"/>
          <w:lang w:eastAsia="ko-KR"/>
        </w:rPr>
        <w:tab/>
      </w:r>
      <w:r w:rsidR="00E95596">
        <w:rPr>
          <w:rFonts w:ascii="Arial" w:hAnsi="Arial" w:cs="Arial"/>
          <w:lang w:eastAsia="ko-KR"/>
        </w:rPr>
        <w:t>)</w:t>
      </w:r>
    </w:p>
    <w:p w:rsidR="00E95596" w:rsidRDefault="00E95596" w:rsidP="001C7DDB">
      <w:pPr>
        <w:spacing w:after="60"/>
        <w:rPr>
          <w:rFonts w:ascii="Arial" w:hAnsi="Arial" w:cs="Arial"/>
          <w:lang w:eastAsia="ko-KR"/>
        </w:rPr>
      </w:pPr>
      <w:r>
        <w:rPr>
          <w:rFonts w:ascii="Arial" w:hAnsi="Arial" w:cs="Arial"/>
          <w:lang w:eastAsia="ko-KR"/>
        </w:rPr>
        <w:t xml:space="preserve">[4] </w:t>
      </w:r>
      <w:r w:rsidRPr="005B0953">
        <w:rPr>
          <w:rFonts w:ascii="Arial" w:hAnsi="Arial" w:cs="Arial"/>
          <w:lang w:eastAsia="ko-KR"/>
        </w:rPr>
        <w:t>R2-191</w:t>
      </w:r>
      <w:r>
        <w:rPr>
          <w:rFonts w:ascii="Arial" w:hAnsi="Arial" w:cs="Arial"/>
          <w:lang w:eastAsia="ko-KR"/>
        </w:rPr>
        <w:t xml:space="preserve">xxxx Report of </w:t>
      </w:r>
      <w:r w:rsidRPr="00E95596">
        <w:rPr>
          <w:rFonts w:ascii="Arial" w:hAnsi="Arial" w:cs="Arial"/>
          <w:lang w:eastAsia="ko-KR"/>
        </w:rPr>
        <w:t>[107#35</w:t>
      </w:r>
      <w:proofErr w:type="gramStart"/>
      <w:r w:rsidRPr="00E95596">
        <w:rPr>
          <w:rFonts w:ascii="Arial" w:hAnsi="Arial" w:cs="Arial"/>
          <w:lang w:eastAsia="ko-KR"/>
        </w:rPr>
        <w:t>][</w:t>
      </w:r>
      <w:proofErr w:type="gramEnd"/>
      <w:r w:rsidRPr="00E95596">
        <w:rPr>
          <w:rFonts w:ascii="Arial" w:hAnsi="Arial" w:cs="Arial"/>
          <w:lang w:eastAsia="ko-KR"/>
        </w:rPr>
        <w:t>NR/DCCA] Remaining aspects of early measurement configuration</w:t>
      </w:r>
      <w:r>
        <w:rPr>
          <w:rFonts w:ascii="Arial" w:hAnsi="Arial" w:cs="Arial"/>
          <w:lang w:eastAsia="ko-KR"/>
        </w:rPr>
        <w:t xml:space="preserve"> (vivo)</w:t>
      </w:r>
    </w:p>
    <w:p w:rsidR="001C7DDB" w:rsidRDefault="001C7DDB" w:rsidP="001C7DDB">
      <w:pPr>
        <w:spacing w:after="60"/>
        <w:rPr>
          <w:rFonts w:ascii="Arial" w:hAnsi="Arial" w:cs="Arial"/>
          <w:lang w:eastAsia="ko-KR"/>
        </w:rPr>
      </w:pPr>
    </w:p>
    <w:p w:rsidR="003B3A9B" w:rsidRDefault="003B3A9B">
      <w:pPr>
        <w:spacing w:after="0"/>
        <w:rPr>
          <w:rFonts w:ascii="Arial" w:hAnsi="Arial" w:cs="Arial"/>
          <w:lang w:eastAsia="ko-KR"/>
        </w:rPr>
      </w:pPr>
    </w:p>
    <w:sectPr w:rsidR="003B3A9B">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AC5" w:rsidRDefault="00DB6AC5">
      <w:r>
        <w:separator/>
      </w:r>
    </w:p>
  </w:endnote>
  <w:endnote w:type="continuationSeparator" w:id="0">
    <w:p w:rsidR="00DB6AC5" w:rsidRDefault="00DB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AC5" w:rsidRDefault="00DB6AC5">
      <w:r>
        <w:separator/>
      </w:r>
    </w:p>
  </w:footnote>
  <w:footnote w:type="continuationSeparator" w:id="0">
    <w:p w:rsidR="00DB6AC5" w:rsidRDefault="00DB6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FBA"/>
    <w:multiLevelType w:val="hybridMultilevel"/>
    <w:tmpl w:val="FA94B184"/>
    <w:lvl w:ilvl="0" w:tplc="93521AD8">
      <w:numFmt w:val="bullet"/>
      <w:lvlText w:val="-"/>
      <w:lvlJc w:val="left"/>
      <w:pPr>
        <w:ind w:left="564" w:hanging="564"/>
      </w:pPr>
      <w:rPr>
        <w:rFonts w:ascii="Arial" w:eastAsia="Malgun Gothic" w:hAnsi="Arial" w:cs="Arial" w:hint="default"/>
      </w:rPr>
    </w:lvl>
    <w:lvl w:ilvl="1" w:tplc="04090017">
      <w:start w:val="1"/>
      <w:numFmt w:val="lowerLetter"/>
      <w:lvlText w:val="%2)"/>
      <w:lvlJc w:val="left"/>
      <w:pPr>
        <w:ind w:left="1080" w:hanging="360"/>
      </w:pPr>
      <w:rPr>
        <w:rFonts w:hint="default"/>
      </w:rPr>
    </w:lvl>
    <w:lvl w:ilvl="2" w:tplc="B1220410">
      <w:start w:val="1"/>
      <w:numFmt w:val="bullet"/>
      <w:lvlText w:val=""/>
      <w:lvlJc w:val="left"/>
      <w:pPr>
        <w:ind w:left="1800" w:hanging="360"/>
      </w:pPr>
      <w:rPr>
        <w:rFonts w:ascii="Symbol" w:eastAsia="Times New Roman" w:hAnsi="Symbo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B04FFA"/>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nsid w:val="07AE5FD2"/>
    <w:multiLevelType w:val="hybridMultilevel"/>
    <w:tmpl w:val="A0B272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26D30"/>
    <w:multiLevelType w:val="hybridMultilevel"/>
    <w:tmpl w:val="2B4423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D820EB"/>
    <w:multiLevelType w:val="hybridMultilevel"/>
    <w:tmpl w:val="FCCE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817DFA"/>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
    <w:nsid w:val="2E7C0B76"/>
    <w:multiLevelType w:val="hybridMultilevel"/>
    <w:tmpl w:val="BEE27D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8D05259"/>
    <w:multiLevelType w:val="hybridMultilevel"/>
    <w:tmpl w:val="BC800D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410F2A"/>
    <w:multiLevelType w:val="hybridMultilevel"/>
    <w:tmpl w:val="D43EE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6708A6"/>
    <w:multiLevelType w:val="hybridMultilevel"/>
    <w:tmpl w:val="CC264830"/>
    <w:lvl w:ilvl="0" w:tplc="E6A622EE">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9E642C"/>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nsid w:val="5CA14ADC"/>
    <w:multiLevelType w:val="hybridMultilevel"/>
    <w:tmpl w:val="3B4E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177799"/>
    <w:multiLevelType w:val="hybridMultilevel"/>
    <w:tmpl w:val="DF0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0F2302"/>
    <w:multiLevelType w:val="hybridMultilevel"/>
    <w:tmpl w:val="6A8608B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71467E"/>
    <w:multiLevelType w:val="hybridMultilevel"/>
    <w:tmpl w:val="5708686C"/>
    <w:lvl w:ilvl="0" w:tplc="93521AD8">
      <w:numFmt w:val="bullet"/>
      <w:lvlText w:val="-"/>
      <w:lvlJc w:val="left"/>
      <w:pPr>
        <w:ind w:left="564" w:hanging="564"/>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16"/>
  </w:num>
  <w:num w:numId="4">
    <w:abstractNumId w:val="15"/>
  </w:num>
  <w:num w:numId="5">
    <w:abstractNumId w:val="6"/>
  </w:num>
  <w:num w:numId="6">
    <w:abstractNumId w:val="7"/>
  </w:num>
  <w:num w:numId="7">
    <w:abstractNumId w:val="0"/>
  </w:num>
  <w:num w:numId="8">
    <w:abstractNumId w:val="2"/>
  </w:num>
  <w:num w:numId="9">
    <w:abstractNumId w:val="12"/>
  </w:num>
  <w:num w:numId="10">
    <w:abstractNumId w:val="3"/>
  </w:num>
  <w:num w:numId="11">
    <w:abstractNumId w:val="5"/>
  </w:num>
  <w:num w:numId="12">
    <w:abstractNumId w:val="13"/>
  </w:num>
  <w:num w:numId="13">
    <w:abstractNumId w:val="4"/>
  </w:num>
  <w:num w:numId="14">
    <w:abstractNumId w:val="14"/>
  </w:num>
  <w:num w:numId="15">
    <w:abstractNumId w:val="8"/>
  </w:num>
  <w:num w:numId="16">
    <w:abstractNumId w:val="1"/>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55"/>
    <w:rsid w:val="00013F8A"/>
    <w:rsid w:val="00021D17"/>
    <w:rsid w:val="00022E4A"/>
    <w:rsid w:val="00032CE8"/>
    <w:rsid w:val="00035820"/>
    <w:rsid w:val="000542C5"/>
    <w:rsid w:val="000634BA"/>
    <w:rsid w:val="0006623B"/>
    <w:rsid w:val="00072319"/>
    <w:rsid w:val="00075BEF"/>
    <w:rsid w:val="00077301"/>
    <w:rsid w:val="00082CDA"/>
    <w:rsid w:val="00092E5E"/>
    <w:rsid w:val="000A3775"/>
    <w:rsid w:val="000A6394"/>
    <w:rsid w:val="000B64A4"/>
    <w:rsid w:val="000C038A"/>
    <w:rsid w:val="000C1FF1"/>
    <w:rsid w:val="000C6598"/>
    <w:rsid w:val="000C6B22"/>
    <w:rsid w:val="000D5E4E"/>
    <w:rsid w:val="000F47D4"/>
    <w:rsid w:val="001029C6"/>
    <w:rsid w:val="00107586"/>
    <w:rsid w:val="001119EB"/>
    <w:rsid w:val="00116DED"/>
    <w:rsid w:val="001266E2"/>
    <w:rsid w:val="00133C0C"/>
    <w:rsid w:val="001432CF"/>
    <w:rsid w:val="00145D43"/>
    <w:rsid w:val="00147A5E"/>
    <w:rsid w:val="0015089E"/>
    <w:rsid w:val="001527F6"/>
    <w:rsid w:val="00164D00"/>
    <w:rsid w:val="00171DC4"/>
    <w:rsid w:val="00192C46"/>
    <w:rsid w:val="00196A63"/>
    <w:rsid w:val="001A7B60"/>
    <w:rsid w:val="001B23BD"/>
    <w:rsid w:val="001B4E2A"/>
    <w:rsid w:val="001B7A65"/>
    <w:rsid w:val="001C1C8E"/>
    <w:rsid w:val="001C7DDB"/>
    <w:rsid w:val="001D7A90"/>
    <w:rsid w:val="001E41F3"/>
    <w:rsid w:val="00200089"/>
    <w:rsid w:val="00212514"/>
    <w:rsid w:val="00230A67"/>
    <w:rsid w:val="002343FF"/>
    <w:rsid w:val="00240ED9"/>
    <w:rsid w:val="00242BD5"/>
    <w:rsid w:val="00250650"/>
    <w:rsid w:val="0026004D"/>
    <w:rsid w:val="00275D12"/>
    <w:rsid w:val="002838D6"/>
    <w:rsid w:val="002842A5"/>
    <w:rsid w:val="002860C4"/>
    <w:rsid w:val="00290A40"/>
    <w:rsid w:val="00292312"/>
    <w:rsid w:val="002924F6"/>
    <w:rsid w:val="002A01CC"/>
    <w:rsid w:val="002B5741"/>
    <w:rsid w:val="002D51B4"/>
    <w:rsid w:val="002E225A"/>
    <w:rsid w:val="002E618E"/>
    <w:rsid w:val="002F482B"/>
    <w:rsid w:val="00305409"/>
    <w:rsid w:val="0032775C"/>
    <w:rsid w:val="00334977"/>
    <w:rsid w:val="003364AB"/>
    <w:rsid w:val="00346674"/>
    <w:rsid w:val="0035028A"/>
    <w:rsid w:val="003546D0"/>
    <w:rsid w:val="00360ABD"/>
    <w:rsid w:val="00362C80"/>
    <w:rsid w:val="0036459D"/>
    <w:rsid w:val="003740C7"/>
    <w:rsid w:val="0037519C"/>
    <w:rsid w:val="00380545"/>
    <w:rsid w:val="00380FB3"/>
    <w:rsid w:val="00381D69"/>
    <w:rsid w:val="00391A9B"/>
    <w:rsid w:val="00396AB3"/>
    <w:rsid w:val="003A06B3"/>
    <w:rsid w:val="003A2A12"/>
    <w:rsid w:val="003A31DE"/>
    <w:rsid w:val="003A4C0F"/>
    <w:rsid w:val="003B3A9B"/>
    <w:rsid w:val="003C3DD0"/>
    <w:rsid w:val="003C4A34"/>
    <w:rsid w:val="003E1A36"/>
    <w:rsid w:val="003F249E"/>
    <w:rsid w:val="003F7647"/>
    <w:rsid w:val="00406A02"/>
    <w:rsid w:val="00411BB5"/>
    <w:rsid w:val="00413183"/>
    <w:rsid w:val="0042028D"/>
    <w:rsid w:val="004242F1"/>
    <w:rsid w:val="00436864"/>
    <w:rsid w:val="004417A9"/>
    <w:rsid w:val="00444DDE"/>
    <w:rsid w:val="004B75B7"/>
    <w:rsid w:val="004F1C97"/>
    <w:rsid w:val="004F4B01"/>
    <w:rsid w:val="00503A2F"/>
    <w:rsid w:val="00505DFB"/>
    <w:rsid w:val="0051580D"/>
    <w:rsid w:val="005177A3"/>
    <w:rsid w:val="00530C19"/>
    <w:rsid w:val="00532109"/>
    <w:rsid w:val="005331F4"/>
    <w:rsid w:val="00537EDD"/>
    <w:rsid w:val="00546F40"/>
    <w:rsid w:val="00571749"/>
    <w:rsid w:val="00576153"/>
    <w:rsid w:val="00583EE6"/>
    <w:rsid w:val="00591CFB"/>
    <w:rsid w:val="005925CE"/>
    <w:rsid w:val="00592AF7"/>
    <w:rsid w:val="00592D74"/>
    <w:rsid w:val="00595600"/>
    <w:rsid w:val="0059583D"/>
    <w:rsid w:val="005B0953"/>
    <w:rsid w:val="005B2522"/>
    <w:rsid w:val="005D1659"/>
    <w:rsid w:val="005D3B2D"/>
    <w:rsid w:val="005D40D1"/>
    <w:rsid w:val="005E2C44"/>
    <w:rsid w:val="005F2CED"/>
    <w:rsid w:val="00604883"/>
    <w:rsid w:val="0060717B"/>
    <w:rsid w:val="00607748"/>
    <w:rsid w:val="00621188"/>
    <w:rsid w:val="006257ED"/>
    <w:rsid w:val="00645DFC"/>
    <w:rsid w:val="00646EC5"/>
    <w:rsid w:val="0069572F"/>
    <w:rsid w:val="00695808"/>
    <w:rsid w:val="006A1662"/>
    <w:rsid w:val="006A1F10"/>
    <w:rsid w:val="006B34E0"/>
    <w:rsid w:val="006B46FB"/>
    <w:rsid w:val="006B6EB9"/>
    <w:rsid w:val="006D20C1"/>
    <w:rsid w:val="006D5C42"/>
    <w:rsid w:val="006E1DEC"/>
    <w:rsid w:val="006E21FB"/>
    <w:rsid w:val="006E3AFE"/>
    <w:rsid w:val="006E3CD2"/>
    <w:rsid w:val="0070440C"/>
    <w:rsid w:val="00723CD6"/>
    <w:rsid w:val="00727B35"/>
    <w:rsid w:val="0074143F"/>
    <w:rsid w:val="007428DE"/>
    <w:rsid w:val="007626D4"/>
    <w:rsid w:val="007719CF"/>
    <w:rsid w:val="0079088C"/>
    <w:rsid w:val="00792342"/>
    <w:rsid w:val="007957B4"/>
    <w:rsid w:val="007A64A7"/>
    <w:rsid w:val="007B1F19"/>
    <w:rsid w:val="007B512A"/>
    <w:rsid w:val="007B5F8E"/>
    <w:rsid w:val="007C2097"/>
    <w:rsid w:val="007C2C25"/>
    <w:rsid w:val="007D6507"/>
    <w:rsid w:val="007D6A07"/>
    <w:rsid w:val="007E1970"/>
    <w:rsid w:val="007E3121"/>
    <w:rsid w:val="007F3130"/>
    <w:rsid w:val="007F5622"/>
    <w:rsid w:val="007F7EA5"/>
    <w:rsid w:val="00812E3D"/>
    <w:rsid w:val="00815AE9"/>
    <w:rsid w:val="008204D7"/>
    <w:rsid w:val="008210BA"/>
    <w:rsid w:val="008279FA"/>
    <w:rsid w:val="00835F41"/>
    <w:rsid w:val="008412B5"/>
    <w:rsid w:val="008626E7"/>
    <w:rsid w:val="008675E8"/>
    <w:rsid w:val="00870EE7"/>
    <w:rsid w:val="008A20DB"/>
    <w:rsid w:val="008B00DB"/>
    <w:rsid w:val="008B67BB"/>
    <w:rsid w:val="008C2EEF"/>
    <w:rsid w:val="008C5C89"/>
    <w:rsid w:val="008F3738"/>
    <w:rsid w:val="008F3BCE"/>
    <w:rsid w:val="008F686C"/>
    <w:rsid w:val="008F7DE2"/>
    <w:rsid w:val="0090455E"/>
    <w:rsid w:val="00904FA0"/>
    <w:rsid w:val="00906EB1"/>
    <w:rsid w:val="009139D3"/>
    <w:rsid w:val="009209A0"/>
    <w:rsid w:val="00951C19"/>
    <w:rsid w:val="009777D9"/>
    <w:rsid w:val="00981674"/>
    <w:rsid w:val="00991B88"/>
    <w:rsid w:val="00995400"/>
    <w:rsid w:val="009A04CA"/>
    <w:rsid w:val="009A2C6B"/>
    <w:rsid w:val="009A3214"/>
    <w:rsid w:val="009A579D"/>
    <w:rsid w:val="009C4C3A"/>
    <w:rsid w:val="009C5909"/>
    <w:rsid w:val="009D2B12"/>
    <w:rsid w:val="009D7472"/>
    <w:rsid w:val="009E3297"/>
    <w:rsid w:val="009F734F"/>
    <w:rsid w:val="00A0235F"/>
    <w:rsid w:val="00A231ED"/>
    <w:rsid w:val="00A246B6"/>
    <w:rsid w:val="00A404A1"/>
    <w:rsid w:val="00A40865"/>
    <w:rsid w:val="00A473F4"/>
    <w:rsid w:val="00A47E70"/>
    <w:rsid w:val="00A51CD4"/>
    <w:rsid w:val="00A63A06"/>
    <w:rsid w:val="00A67276"/>
    <w:rsid w:val="00A7671C"/>
    <w:rsid w:val="00A76D91"/>
    <w:rsid w:val="00A87334"/>
    <w:rsid w:val="00AA10A6"/>
    <w:rsid w:val="00AA19C9"/>
    <w:rsid w:val="00AD1CD8"/>
    <w:rsid w:val="00AD2206"/>
    <w:rsid w:val="00B03126"/>
    <w:rsid w:val="00B15EC4"/>
    <w:rsid w:val="00B17666"/>
    <w:rsid w:val="00B2296A"/>
    <w:rsid w:val="00B258BB"/>
    <w:rsid w:val="00B26A49"/>
    <w:rsid w:val="00B459F5"/>
    <w:rsid w:val="00B5645A"/>
    <w:rsid w:val="00B57079"/>
    <w:rsid w:val="00B60857"/>
    <w:rsid w:val="00B67438"/>
    <w:rsid w:val="00B67B97"/>
    <w:rsid w:val="00B70D11"/>
    <w:rsid w:val="00B71874"/>
    <w:rsid w:val="00B72EC2"/>
    <w:rsid w:val="00B968C8"/>
    <w:rsid w:val="00BA3EC5"/>
    <w:rsid w:val="00BA6D37"/>
    <w:rsid w:val="00BA7ECC"/>
    <w:rsid w:val="00BB5DFC"/>
    <w:rsid w:val="00BC06CD"/>
    <w:rsid w:val="00BD279D"/>
    <w:rsid w:val="00BD594A"/>
    <w:rsid w:val="00BD6BB8"/>
    <w:rsid w:val="00BD75A5"/>
    <w:rsid w:val="00BD7F83"/>
    <w:rsid w:val="00BE0EEB"/>
    <w:rsid w:val="00BE7770"/>
    <w:rsid w:val="00C06467"/>
    <w:rsid w:val="00C2356D"/>
    <w:rsid w:val="00C32551"/>
    <w:rsid w:val="00C32E90"/>
    <w:rsid w:val="00C77858"/>
    <w:rsid w:val="00C81207"/>
    <w:rsid w:val="00C82418"/>
    <w:rsid w:val="00C95985"/>
    <w:rsid w:val="00CA34DB"/>
    <w:rsid w:val="00CA6971"/>
    <w:rsid w:val="00CB52BB"/>
    <w:rsid w:val="00CC04B8"/>
    <w:rsid w:val="00CC1F26"/>
    <w:rsid w:val="00CC2E68"/>
    <w:rsid w:val="00CC5026"/>
    <w:rsid w:val="00CD7534"/>
    <w:rsid w:val="00CE2FDB"/>
    <w:rsid w:val="00D00E69"/>
    <w:rsid w:val="00D019E0"/>
    <w:rsid w:val="00D03F9A"/>
    <w:rsid w:val="00D12223"/>
    <w:rsid w:val="00D32AD9"/>
    <w:rsid w:val="00D359EF"/>
    <w:rsid w:val="00D41288"/>
    <w:rsid w:val="00D463CC"/>
    <w:rsid w:val="00D55AEE"/>
    <w:rsid w:val="00D62FBF"/>
    <w:rsid w:val="00D665BE"/>
    <w:rsid w:val="00D76899"/>
    <w:rsid w:val="00D901B8"/>
    <w:rsid w:val="00DA0F85"/>
    <w:rsid w:val="00DA0FD5"/>
    <w:rsid w:val="00DB6AC5"/>
    <w:rsid w:val="00DC20AA"/>
    <w:rsid w:val="00DC33A6"/>
    <w:rsid w:val="00DD76F3"/>
    <w:rsid w:val="00DE34CF"/>
    <w:rsid w:val="00E23837"/>
    <w:rsid w:val="00E24008"/>
    <w:rsid w:val="00E27709"/>
    <w:rsid w:val="00E312BD"/>
    <w:rsid w:val="00E35C11"/>
    <w:rsid w:val="00E4231E"/>
    <w:rsid w:val="00E5156C"/>
    <w:rsid w:val="00E66FBF"/>
    <w:rsid w:val="00E80FDC"/>
    <w:rsid w:val="00E83469"/>
    <w:rsid w:val="00E84BDA"/>
    <w:rsid w:val="00E923D1"/>
    <w:rsid w:val="00E95596"/>
    <w:rsid w:val="00EA4C3E"/>
    <w:rsid w:val="00EA6773"/>
    <w:rsid w:val="00EB152E"/>
    <w:rsid w:val="00EB7649"/>
    <w:rsid w:val="00EC6234"/>
    <w:rsid w:val="00EE7D7C"/>
    <w:rsid w:val="00EF4B63"/>
    <w:rsid w:val="00F015C4"/>
    <w:rsid w:val="00F17F3C"/>
    <w:rsid w:val="00F25D98"/>
    <w:rsid w:val="00F300FB"/>
    <w:rsid w:val="00F37C98"/>
    <w:rsid w:val="00F47651"/>
    <w:rsid w:val="00F507AF"/>
    <w:rsid w:val="00F66A78"/>
    <w:rsid w:val="00F66F13"/>
    <w:rsid w:val="00F71597"/>
    <w:rsid w:val="00F9458B"/>
    <w:rsid w:val="00FA1874"/>
    <w:rsid w:val="00FA3C5E"/>
    <w:rsid w:val="00FA3D13"/>
    <w:rsid w:val="00FB0930"/>
    <w:rsid w:val="00FB6386"/>
    <w:rsid w:val="00FC299F"/>
    <w:rsid w:val="00FC459C"/>
    <w:rsid w:val="00FC4A5F"/>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06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2019-08-13T17:03:00Z</cp:lastPrinted>
  <dcterms:created xsi:type="dcterms:W3CDTF">2019-10-03T23:14:00Z</dcterms:created>
  <dcterms:modified xsi:type="dcterms:W3CDTF">2019-10-03T23:14:00Z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E6D716CA2F46F58179637BF23FA5DFAB4BA7591463D5B40584E3A289BF9309E4</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